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FC41" w14:textId="1C9A52C5" w:rsidR="001B0B7C" w:rsidRPr="00006FC1" w:rsidRDefault="001B0B7C" w:rsidP="001B0B7C">
      <w:pPr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b/>
          <w:bCs/>
          <w:sz w:val="24"/>
          <w:szCs w:val="24"/>
        </w:rPr>
        <w:t>Naziv obveznika:</w:t>
      </w:r>
      <w:r w:rsidRPr="00006FC1">
        <w:rPr>
          <w:rFonts w:ascii="Times New Roman" w:hAnsi="Times New Roman" w:cs="Times New Roman"/>
          <w:sz w:val="24"/>
          <w:szCs w:val="24"/>
        </w:rPr>
        <w:t xml:space="preserve"> Općina </w:t>
      </w:r>
      <w:r w:rsidR="00131992" w:rsidRPr="00006FC1">
        <w:rPr>
          <w:rFonts w:ascii="Times New Roman" w:hAnsi="Times New Roman" w:cs="Times New Roman"/>
          <w:sz w:val="24"/>
          <w:szCs w:val="24"/>
        </w:rPr>
        <w:t>Tučepi</w:t>
      </w:r>
      <w:r w:rsidRPr="00006FC1">
        <w:rPr>
          <w:rFonts w:ascii="Times New Roman" w:hAnsi="Times New Roman" w:cs="Times New Roman"/>
          <w:sz w:val="24"/>
          <w:szCs w:val="24"/>
        </w:rPr>
        <w:br/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t>RKP broj:</w:t>
      </w:r>
      <w:r w:rsidRPr="00006FC1">
        <w:rPr>
          <w:rFonts w:ascii="Times New Roman" w:hAnsi="Times New Roman" w:cs="Times New Roman"/>
          <w:sz w:val="24"/>
          <w:szCs w:val="24"/>
        </w:rPr>
        <w:t xml:space="preserve"> </w:t>
      </w:r>
      <w:r w:rsidR="00E1295E" w:rsidRPr="00006FC1">
        <w:rPr>
          <w:rFonts w:ascii="Times New Roman" w:hAnsi="Times New Roman" w:cs="Times New Roman"/>
          <w:sz w:val="24"/>
          <w:szCs w:val="24"/>
        </w:rPr>
        <w:t>29566</w:t>
      </w:r>
      <w:r w:rsidRPr="00006FC1">
        <w:rPr>
          <w:rFonts w:ascii="Times New Roman" w:hAnsi="Times New Roman" w:cs="Times New Roman"/>
          <w:sz w:val="24"/>
          <w:szCs w:val="24"/>
        </w:rPr>
        <w:br/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t>Matični broj:</w:t>
      </w:r>
      <w:r w:rsidRPr="00006FC1">
        <w:rPr>
          <w:rFonts w:ascii="Times New Roman" w:hAnsi="Times New Roman" w:cs="Times New Roman"/>
          <w:sz w:val="24"/>
          <w:szCs w:val="24"/>
        </w:rPr>
        <w:t xml:space="preserve"> </w:t>
      </w:r>
      <w:r w:rsidRPr="00006FC1">
        <w:rPr>
          <w:rFonts w:ascii="Times New Roman" w:eastAsia="Times New Roman" w:hAnsi="Times New Roman" w:cs="Times New Roman"/>
          <w:sz w:val="24"/>
          <w:szCs w:val="24"/>
          <w:lang w:val="en-US"/>
        </w:rPr>
        <w:t>02</w:t>
      </w:r>
      <w:r w:rsidR="00EE100B" w:rsidRPr="00006FC1">
        <w:rPr>
          <w:rFonts w:ascii="Times New Roman" w:eastAsia="Times New Roman" w:hAnsi="Times New Roman" w:cs="Times New Roman"/>
          <w:sz w:val="24"/>
          <w:szCs w:val="24"/>
          <w:lang w:val="en-US"/>
        </w:rPr>
        <w:t>836343</w:t>
      </w:r>
      <w:r w:rsidRPr="00006FC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06F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OIB:</w:t>
      </w:r>
      <w:r w:rsidRPr="00006F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1992" w:rsidRPr="00006FC1">
        <w:rPr>
          <w:rFonts w:ascii="Times New Roman" w:eastAsia="Times New Roman" w:hAnsi="Times New Roman" w:cs="Times New Roman"/>
          <w:sz w:val="24"/>
          <w:szCs w:val="24"/>
          <w:lang w:val="en-US"/>
        </w:rPr>
        <w:t>03720208237</w:t>
      </w:r>
      <w:r w:rsidRPr="00006FC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t>Pošta i mjesto:</w:t>
      </w:r>
      <w:r w:rsidRPr="00006FC1">
        <w:rPr>
          <w:rFonts w:ascii="Times New Roman" w:hAnsi="Times New Roman" w:cs="Times New Roman"/>
          <w:sz w:val="24"/>
          <w:szCs w:val="24"/>
        </w:rPr>
        <w:t xml:space="preserve"> </w:t>
      </w:r>
      <w:r w:rsidR="00E1295E" w:rsidRPr="00006FC1">
        <w:rPr>
          <w:rFonts w:ascii="Times New Roman" w:hAnsi="Times New Roman" w:cs="Times New Roman"/>
          <w:sz w:val="24"/>
          <w:szCs w:val="24"/>
        </w:rPr>
        <w:t>21325</w:t>
      </w:r>
      <w:r w:rsidRPr="00006FC1">
        <w:rPr>
          <w:rFonts w:ascii="Times New Roman" w:hAnsi="Times New Roman" w:cs="Times New Roman"/>
          <w:sz w:val="24"/>
          <w:szCs w:val="24"/>
        </w:rPr>
        <w:t xml:space="preserve"> </w:t>
      </w:r>
      <w:r w:rsidR="00E1295E" w:rsidRPr="00006FC1">
        <w:rPr>
          <w:rFonts w:ascii="Times New Roman" w:hAnsi="Times New Roman" w:cs="Times New Roman"/>
          <w:sz w:val="24"/>
          <w:szCs w:val="24"/>
        </w:rPr>
        <w:t>Tučepi</w:t>
      </w:r>
      <w:r w:rsidRPr="00006FC1">
        <w:rPr>
          <w:rFonts w:ascii="Times New Roman" w:hAnsi="Times New Roman" w:cs="Times New Roman"/>
          <w:sz w:val="24"/>
          <w:szCs w:val="24"/>
        </w:rPr>
        <w:br/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t>Adresa sjedišta:</w:t>
      </w:r>
      <w:r w:rsidRPr="00006FC1">
        <w:rPr>
          <w:rFonts w:ascii="Times New Roman" w:hAnsi="Times New Roman" w:cs="Times New Roman"/>
          <w:sz w:val="24"/>
          <w:szCs w:val="24"/>
        </w:rPr>
        <w:t xml:space="preserve"> </w:t>
      </w:r>
      <w:r w:rsidR="000A6D0D" w:rsidRPr="00006FC1">
        <w:rPr>
          <w:rFonts w:ascii="Times New Roman" w:hAnsi="Times New Roman" w:cs="Times New Roman"/>
          <w:sz w:val="24"/>
          <w:szCs w:val="24"/>
        </w:rPr>
        <w:t>Kraj 39 A</w:t>
      </w:r>
      <w:r w:rsidRPr="00006FC1">
        <w:rPr>
          <w:rFonts w:ascii="Times New Roman" w:hAnsi="Times New Roman" w:cs="Times New Roman"/>
          <w:sz w:val="24"/>
          <w:szCs w:val="24"/>
        </w:rPr>
        <w:br/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t>Razina:</w:t>
      </w:r>
      <w:r w:rsidRPr="00006FC1">
        <w:rPr>
          <w:rFonts w:ascii="Times New Roman" w:hAnsi="Times New Roman" w:cs="Times New Roman"/>
          <w:sz w:val="24"/>
          <w:szCs w:val="24"/>
        </w:rPr>
        <w:t xml:space="preserve"> 22 – Proračun jedinice lokalne i područne (regionalne) samouprave</w:t>
      </w:r>
      <w:r w:rsidRPr="00006FC1">
        <w:rPr>
          <w:rFonts w:ascii="Times New Roman" w:hAnsi="Times New Roman" w:cs="Times New Roman"/>
          <w:sz w:val="24"/>
          <w:szCs w:val="24"/>
        </w:rPr>
        <w:br/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t>Razdjel:</w:t>
      </w:r>
      <w:r w:rsidRPr="00006FC1">
        <w:rPr>
          <w:rFonts w:ascii="Times New Roman" w:hAnsi="Times New Roman" w:cs="Times New Roman"/>
          <w:sz w:val="24"/>
          <w:szCs w:val="24"/>
        </w:rPr>
        <w:t xml:space="preserve"> nema razdjela</w:t>
      </w:r>
      <w:r w:rsidRPr="00006FC1">
        <w:rPr>
          <w:rFonts w:ascii="Times New Roman" w:hAnsi="Times New Roman" w:cs="Times New Roman"/>
          <w:sz w:val="24"/>
          <w:szCs w:val="24"/>
        </w:rPr>
        <w:br/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t>Šifra djelatnosti:</w:t>
      </w:r>
      <w:r w:rsidRPr="00006FC1">
        <w:rPr>
          <w:rFonts w:ascii="Times New Roman" w:hAnsi="Times New Roman" w:cs="Times New Roman"/>
          <w:sz w:val="24"/>
          <w:szCs w:val="24"/>
        </w:rPr>
        <w:t xml:space="preserve"> 8411 – Opće djelatnosti javne uprave</w:t>
      </w:r>
      <w:r w:rsidRPr="00006FC1">
        <w:rPr>
          <w:rFonts w:ascii="Times New Roman" w:hAnsi="Times New Roman" w:cs="Times New Roman"/>
          <w:sz w:val="24"/>
          <w:szCs w:val="24"/>
        </w:rPr>
        <w:br/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t>Šifra općine:</w:t>
      </w:r>
      <w:r w:rsidRPr="00006FC1">
        <w:rPr>
          <w:rFonts w:ascii="Times New Roman" w:hAnsi="Times New Roman" w:cs="Times New Roman"/>
          <w:sz w:val="24"/>
          <w:szCs w:val="24"/>
        </w:rPr>
        <w:t xml:space="preserve"> </w:t>
      </w:r>
      <w:r w:rsidR="00E1295E" w:rsidRPr="00006FC1">
        <w:rPr>
          <w:rFonts w:ascii="Times New Roman" w:hAnsi="Times New Roman" w:cs="Times New Roman"/>
          <w:sz w:val="24"/>
          <w:szCs w:val="24"/>
        </w:rPr>
        <w:t>593</w:t>
      </w:r>
      <w:r w:rsidRPr="00006FC1">
        <w:rPr>
          <w:rFonts w:ascii="Times New Roman" w:hAnsi="Times New Roman" w:cs="Times New Roman"/>
          <w:sz w:val="24"/>
          <w:szCs w:val="24"/>
        </w:rPr>
        <w:br/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t>Oznaka razdoblja:</w:t>
      </w:r>
      <w:r w:rsidRPr="00006FC1">
        <w:rPr>
          <w:rFonts w:ascii="Times New Roman" w:hAnsi="Times New Roman" w:cs="Times New Roman"/>
          <w:sz w:val="24"/>
          <w:szCs w:val="24"/>
        </w:rPr>
        <w:t xml:space="preserve"> 20</w:t>
      </w:r>
      <w:r w:rsidR="00131992" w:rsidRPr="00006FC1">
        <w:rPr>
          <w:rFonts w:ascii="Times New Roman" w:hAnsi="Times New Roman" w:cs="Times New Roman"/>
          <w:sz w:val="24"/>
          <w:szCs w:val="24"/>
        </w:rPr>
        <w:t>2</w:t>
      </w:r>
      <w:r w:rsidR="00006FC1" w:rsidRPr="00006FC1">
        <w:rPr>
          <w:rFonts w:ascii="Times New Roman" w:hAnsi="Times New Roman" w:cs="Times New Roman"/>
          <w:sz w:val="24"/>
          <w:szCs w:val="24"/>
        </w:rPr>
        <w:t>4</w:t>
      </w:r>
      <w:r w:rsidRPr="00006FC1">
        <w:rPr>
          <w:rFonts w:ascii="Times New Roman" w:hAnsi="Times New Roman" w:cs="Times New Roman"/>
          <w:sz w:val="24"/>
          <w:szCs w:val="24"/>
        </w:rPr>
        <w:t>-12</w:t>
      </w:r>
    </w:p>
    <w:p w14:paraId="0F3A361D" w14:textId="77777777" w:rsidR="001B0B7C" w:rsidRPr="00006FC1" w:rsidRDefault="001B0B7C" w:rsidP="001B0B7C">
      <w:pPr>
        <w:rPr>
          <w:rFonts w:ascii="Times New Roman" w:hAnsi="Times New Roman" w:cs="Times New Roman"/>
          <w:sz w:val="24"/>
          <w:szCs w:val="24"/>
        </w:rPr>
      </w:pPr>
    </w:p>
    <w:p w14:paraId="473AAA9C" w14:textId="53C29E4D" w:rsidR="001B0B7C" w:rsidRPr="00006FC1" w:rsidRDefault="001B0B7C" w:rsidP="001B0B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FC1">
        <w:rPr>
          <w:rFonts w:ascii="Times New Roman" w:hAnsi="Times New Roman" w:cs="Times New Roman"/>
          <w:b/>
          <w:bCs/>
          <w:sz w:val="24"/>
          <w:szCs w:val="24"/>
        </w:rPr>
        <w:t xml:space="preserve">BILJEŠKE UZ FINANCIJSKE </w:t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IZVJEŠTAJE </w:t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br/>
        <w:t>za razdoblje siječanj – prosinac 20</w:t>
      </w:r>
      <w:r w:rsidR="00486A82" w:rsidRPr="00006F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06FC1" w:rsidRPr="00006FC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06F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B005BA" w14:textId="77777777" w:rsidR="001B0B7C" w:rsidRPr="00006FC1" w:rsidRDefault="001B0B7C" w:rsidP="001B0B7C">
      <w:pPr>
        <w:spacing w:before="1" w:after="0" w:line="28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6BD88F5A" w14:textId="77777777" w:rsidR="001B0B7C" w:rsidRPr="00006FC1" w:rsidRDefault="001B0B7C" w:rsidP="001B0B7C">
      <w:pPr>
        <w:spacing w:before="1" w:after="0" w:line="28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6E006747" w14:textId="77777777" w:rsidR="001B0B7C" w:rsidRPr="00006FC1" w:rsidRDefault="001B0B7C" w:rsidP="001B0B7C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06F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UVOD</w:t>
      </w:r>
    </w:p>
    <w:p w14:paraId="20870B1A" w14:textId="77777777" w:rsidR="001B0B7C" w:rsidRPr="00006FC1" w:rsidRDefault="001B0B7C" w:rsidP="001B0B7C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C1A51B" w14:textId="77777777" w:rsidR="001B0B7C" w:rsidRPr="00006FC1" w:rsidRDefault="001B0B7C" w:rsidP="001B0B7C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E7F3A5" w14:textId="1CCC22C2" w:rsidR="001B0B7C" w:rsidRPr="00006FC1" w:rsidRDefault="001B0B7C" w:rsidP="001B0B7C">
      <w:pPr>
        <w:jc w:val="both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 xml:space="preserve">U skladu s odredbama Pravilnika o financijskom izvještavanju u proračunskom računovodstvu (Narodne Novine, br. </w:t>
      </w:r>
      <w:r w:rsidR="00287C7A" w:rsidRPr="00006FC1">
        <w:rPr>
          <w:rFonts w:ascii="Times New Roman" w:hAnsi="Times New Roman" w:cs="Times New Roman"/>
          <w:sz w:val="24"/>
          <w:szCs w:val="24"/>
        </w:rPr>
        <w:t>37</w:t>
      </w:r>
      <w:r w:rsidRPr="00006FC1">
        <w:rPr>
          <w:rFonts w:ascii="Times New Roman" w:hAnsi="Times New Roman" w:cs="Times New Roman"/>
          <w:sz w:val="24"/>
          <w:szCs w:val="24"/>
        </w:rPr>
        <w:t>/</w:t>
      </w:r>
      <w:r w:rsidR="00287C7A" w:rsidRPr="00006FC1">
        <w:rPr>
          <w:rFonts w:ascii="Times New Roman" w:hAnsi="Times New Roman" w:cs="Times New Roman"/>
          <w:sz w:val="24"/>
          <w:szCs w:val="24"/>
        </w:rPr>
        <w:t>22</w:t>
      </w:r>
      <w:r w:rsidRPr="00006FC1">
        <w:rPr>
          <w:rFonts w:ascii="Times New Roman" w:hAnsi="Times New Roman" w:cs="Times New Roman"/>
          <w:sz w:val="24"/>
          <w:szCs w:val="24"/>
        </w:rPr>
        <w:t>) i Okružnice o sastavljanju, konsolidaciji i predaji financijskih izvještaja proračuna, proračunskih i izvanproračunskih korisnika državnog proračuna te proračunskih i izvanproračunskih korisnika proračuna jedinica lokalne i područne (regionalne) samouprave za razdoblje 1. siječnja do 31. prosinca 20</w:t>
      </w:r>
      <w:r w:rsidR="003D3982" w:rsidRPr="00006FC1">
        <w:rPr>
          <w:rFonts w:ascii="Times New Roman" w:hAnsi="Times New Roman" w:cs="Times New Roman"/>
          <w:sz w:val="24"/>
          <w:szCs w:val="24"/>
        </w:rPr>
        <w:t>2</w:t>
      </w:r>
      <w:r w:rsidR="00006FC1" w:rsidRPr="00006FC1">
        <w:rPr>
          <w:rFonts w:ascii="Times New Roman" w:hAnsi="Times New Roman" w:cs="Times New Roman"/>
          <w:sz w:val="24"/>
          <w:szCs w:val="24"/>
        </w:rPr>
        <w:t>4</w:t>
      </w:r>
      <w:r w:rsidRPr="00006FC1">
        <w:rPr>
          <w:rFonts w:ascii="Times New Roman" w:hAnsi="Times New Roman" w:cs="Times New Roman"/>
          <w:sz w:val="24"/>
          <w:szCs w:val="24"/>
        </w:rPr>
        <w:t>.  godine od Ministarstva  financija (KLASA: 400-02/</w:t>
      </w:r>
      <w:r w:rsidR="003D3982" w:rsidRPr="00006FC1">
        <w:rPr>
          <w:rFonts w:ascii="Times New Roman" w:hAnsi="Times New Roman" w:cs="Times New Roman"/>
          <w:sz w:val="24"/>
          <w:szCs w:val="24"/>
        </w:rPr>
        <w:t>2</w:t>
      </w:r>
      <w:r w:rsidR="00006FC1" w:rsidRPr="00006FC1">
        <w:rPr>
          <w:rFonts w:ascii="Times New Roman" w:hAnsi="Times New Roman" w:cs="Times New Roman"/>
          <w:sz w:val="24"/>
          <w:szCs w:val="24"/>
        </w:rPr>
        <w:t>4</w:t>
      </w:r>
      <w:r w:rsidRPr="00006FC1">
        <w:rPr>
          <w:rFonts w:ascii="Times New Roman" w:hAnsi="Times New Roman" w:cs="Times New Roman"/>
          <w:sz w:val="24"/>
          <w:szCs w:val="24"/>
        </w:rPr>
        <w:t>-01/</w:t>
      </w:r>
      <w:r w:rsidR="00006FC1" w:rsidRPr="00006FC1">
        <w:rPr>
          <w:rFonts w:ascii="Times New Roman" w:hAnsi="Times New Roman" w:cs="Times New Roman"/>
          <w:sz w:val="24"/>
          <w:szCs w:val="24"/>
        </w:rPr>
        <w:t>19</w:t>
      </w:r>
      <w:r w:rsidRPr="00006FC1">
        <w:rPr>
          <w:rFonts w:ascii="Times New Roman" w:hAnsi="Times New Roman" w:cs="Times New Roman"/>
          <w:sz w:val="24"/>
          <w:szCs w:val="24"/>
        </w:rPr>
        <w:t>, URBROJ: 513-05-03-2</w:t>
      </w:r>
      <w:r w:rsidR="00006FC1" w:rsidRPr="00006FC1">
        <w:rPr>
          <w:rFonts w:ascii="Times New Roman" w:hAnsi="Times New Roman" w:cs="Times New Roman"/>
          <w:sz w:val="24"/>
          <w:szCs w:val="24"/>
        </w:rPr>
        <w:t>5</w:t>
      </w:r>
      <w:r w:rsidRPr="00006FC1">
        <w:rPr>
          <w:rFonts w:ascii="Times New Roman" w:hAnsi="Times New Roman" w:cs="Times New Roman"/>
          <w:sz w:val="24"/>
          <w:szCs w:val="24"/>
        </w:rPr>
        <w:t>-</w:t>
      </w:r>
      <w:r w:rsidR="00FA4224" w:rsidRPr="00006FC1">
        <w:rPr>
          <w:rFonts w:ascii="Times New Roman" w:hAnsi="Times New Roman" w:cs="Times New Roman"/>
          <w:sz w:val="24"/>
          <w:szCs w:val="24"/>
        </w:rPr>
        <w:t>4</w:t>
      </w:r>
      <w:r w:rsidRPr="00006FC1">
        <w:rPr>
          <w:rFonts w:ascii="Times New Roman" w:hAnsi="Times New Roman" w:cs="Times New Roman"/>
          <w:sz w:val="24"/>
          <w:szCs w:val="24"/>
        </w:rPr>
        <w:t xml:space="preserve"> od </w:t>
      </w:r>
      <w:r w:rsidR="007E60BA" w:rsidRPr="00006FC1">
        <w:rPr>
          <w:rFonts w:ascii="Times New Roman" w:hAnsi="Times New Roman" w:cs="Times New Roman"/>
          <w:sz w:val="24"/>
          <w:szCs w:val="24"/>
        </w:rPr>
        <w:t>1</w:t>
      </w:r>
      <w:r w:rsidR="00006FC1" w:rsidRPr="00006FC1">
        <w:rPr>
          <w:rFonts w:ascii="Times New Roman" w:hAnsi="Times New Roman" w:cs="Times New Roman"/>
          <w:sz w:val="24"/>
          <w:szCs w:val="24"/>
        </w:rPr>
        <w:t>4</w:t>
      </w:r>
      <w:r w:rsidRPr="00006FC1">
        <w:rPr>
          <w:rFonts w:ascii="Times New Roman" w:hAnsi="Times New Roman" w:cs="Times New Roman"/>
          <w:sz w:val="24"/>
          <w:szCs w:val="24"/>
        </w:rPr>
        <w:t xml:space="preserve">. </w:t>
      </w:r>
      <w:r w:rsidR="007E60BA" w:rsidRPr="00006FC1">
        <w:rPr>
          <w:rFonts w:ascii="Times New Roman" w:hAnsi="Times New Roman" w:cs="Times New Roman"/>
          <w:sz w:val="24"/>
          <w:szCs w:val="24"/>
        </w:rPr>
        <w:t xml:space="preserve">siječnja </w:t>
      </w:r>
      <w:r w:rsidRPr="00006FC1">
        <w:rPr>
          <w:rFonts w:ascii="Times New Roman" w:hAnsi="Times New Roman" w:cs="Times New Roman"/>
          <w:sz w:val="24"/>
          <w:szCs w:val="24"/>
        </w:rPr>
        <w:t>20</w:t>
      </w:r>
      <w:r w:rsidR="003D3982" w:rsidRPr="00006FC1">
        <w:rPr>
          <w:rFonts w:ascii="Times New Roman" w:hAnsi="Times New Roman" w:cs="Times New Roman"/>
          <w:sz w:val="24"/>
          <w:szCs w:val="24"/>
        </w:rPr>
        <w:t>2</w:t>
      </w:r>
      <w:r w:rsidR="00006FC1" w:rsidRPr="00006FC1">
        <w:rPr>
          <w:rFonts w:ascii="Times New Roman" w:hAnsi="Times New Roman" w:cs="Times New Roman"/>
          <w:sz w:val="24"/>
          <w:szCs w:val="24"/>
        </w:rPr>
        <w:t>5</w:t>
      </w:r>
      <w:r w:rsidRPr="00006FC1">
        <w:rPr>
          <w:rFonts w:ascii="Times New Roman" w:hAnsi="Times New Roman" w:cs="Times New Roman"/>
          <w:sz w:val="24"/>
          <w:szCs w:val="24"/>
        </w:rPr>
        <w:t xml:space="preserve">. godine), sastavljen je Financijski izvještaj Općine </w:t>
      </w:r>
      <w:r w:rsidR="00486A82" w:rsidRPr="00006FC1">
        <w:rPr>
          <w:rFonts w:ascii="Times New Roman" w:hAnsi="Times New Roman" w:cs="Times New Roman"/>
          <w:sz w:val="24"/>
          <w:szCs w:val="24"/>
        </w:rPr>
        <w:t>Tučepi</w:t>
      </w:r>
      <w:r w:rsidRPr="00006FC1">
        <w:rPr>
          <w:rFonts w:ascii="Times New Roman" w:hAnsi="Times New Roman" w:cs="Times New Roman"/>
          <w:sz w:val="24"/>
          <w:szCs w:val="24"/>
        </w:rPr>
        <w:t xml:space="preserve"> za razdoblje siječanj - prosinac 20</w:t>
      </w:r>
      <w:r w:rsidR="00486A82" w:rsidRPr="00006FC1">
        <w:rPr>
          <w:rFonts w:ascii="Times New Roman" w:hAnsi="Times New Roman" w:cs="Times New Roman"/>
          <w:sz w:val="24"/>
          <w:szCs w:val="24"/>
        </w:rPr>
        <w:t>2</w:t>
      </w:r>
      <w:r w:rsidR="00006FC1" w:rsidRPr="00006FC1">
        <w:rPr>
          <w:rFonts w:ascii="Times New Roman" w:hAnsi="Times New Roman" w:cs="Times New Roman"/>
          <w:sz w:val="24"/>
          <w:szCs w:val="24"/>
        </w:rPr>
        <w:t>4</w:t>
      </w:r>
      <w:r w:rsidRPr="00006FC1">
        <w:rPr>
          <w:rFonts w:ascii="Times New Roman" w:hAnsi="Times New Roman" w:cs="Times New Roman"/>
          <w:sz w:val="24"/>
          <w:szCs w:val="24"/>
        </w:rPr>
        <w:t xml:space="preserve">. godine koji se sastoji od: </w:t>
      </w:r>
    </w:p>
    <w:p w14:paraId="0F7ADE15" w14:textId="77777777" w:rsidR="001B0B7C" w:rsidRPr="00006FC1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 xml:space="preserve">Izvještaja o prihodima i rashodima, primicima i izdacima (Obrazac PR-RAS), </w:t>
      </w:r>
    </w:p>
    <w:p w14:paraId="77A676A2" w14:textId="77777777" w:rsidR="001B0B7C" w:rsidRPr="00006FC1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 xml:space="preserve">Bilance (Obrazac BIL), </w:t>
      </w:r>
    </w:p>
    <w:p w14:paraId="48222F18" w14:textId="77777777" w:rsidR="001B0B7C" w:rsidRPr="00006FC1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 xml:space="preserve">Izvještaja o rashodima prema funkcijskoj klasifikaciji (Obrazac  RAS-funkcijski), </w:t>
      </w:r>
    </w:p>
    <w:p w14:paraId="62758A80" w14:textId="77777777" w:rsidR="001B0B7C" w:rsidRPr="00006FC1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>Izvještaja o promjenama u vrijednosti i obujmu imovine i obveza (Obrazac P-VRIO),</w:t>
      </w:r>
    </w:p>
    <w:p w14:paraId="524F4816" w14:textId="77777777" w:rsidR="001B0B7C" w:rsidRPr="00006FC1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 xml:space="preserve">Izvještaja o obvezama (Obrazac OBVEZE) i ovih </w:t>
      </w:r>
    </w:p>
    <w:p w14:paraId="468D49EF" w14:textId="77777777" w:rsidR="001B0B7C" w:rsidRPr="00006FC1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 xml:space="preserve">Bilješki.  </w:t>
      </w:r>
    </w:p>
    <w:p w14:paraId="355A3CC7" w14:textId="77777777" w:rsidR="00E57EE2" w:rsidRPr="00006FC1" w:rsidRDefault="00E57EE2">
      <w:pPr>
        <w:rPr>
          <w:color w:val="FF0000"/>
        </w:rPr>
      </w:pPr>
    </w:p>
    <w:p w14:paraId="61DA67CC" w14:textId="77777777" w:rsidR="00F70015" w:rsidRPr="00006FC1" w:rsidRDefault="00F70015">
      <w:pPr>
        <w:rPr>
          <w:color w:val="FF0000"/>
        </w:rPr>
      </w:pPr>
    </w:p>
    <w:p w14:paraId="12CCDE38" w14:textId="77777777" w:rsidR="00F70015" w:rsidRPr="00006FC1" w:rsidRDefault="00F70015">
      <w:pPr>
        <w:rPr>
          <w:color w:val="FF0000"/>
        </w:rPr>
      </w:pPr>
    </w:p>
    <w:p w14:paraId="5875CD67" w14:textId="77777777" w:rsidR="00F70015" w:rsidRPr="00006FC1" w:rsidRDefault="00F70015">
      <w:pPr>
        <w:rPr>
          <w:color w:val="FF0000"/>
        </w:rPr>
      </w:pPr>
    </w:p>
    <w:p w14:paraId="3A55D810" w14:textId="77777777" w:rsidR="008C463B" w:rsidRPr="00FC3C6A" w:rsidRDefault="008C463B" w:rsidP="008C463B">
      <w:pPr>
        <w:rPr>
          <w:rFonts w:ascii="Times New Roman" w:hAnsi="Times New Roman" w:cs="Times New Roman"/>
          <w:b/>
          <w:sz w:val="24"/>
          <w:szCs w:val="24"/>
        </w:rPr>
      </w:pPr>
      <w:r w:rsidRPr="00FC3C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IZVJEŠTAJ O PRIHODIMA I RASHODIMA, PRIMICIMA I IZDACIMA  </w:t>
      </w:r>
    </w:p>
    <w:p w14:paraId="0A4EAA05" w14:textId="77777777" w:rsidR="008C463B" w:rsidRPr="00FC3C6A" w:rsidRDefault="008C463B" w:rsidP="008C463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6DD2AE2" w14:textId="77777777" w:rsidR="008C463B" w:rsidRPr="00FC3C6A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FC3C6A">
        <w:rPr>
          <w:rFonts w:ascii="Times New Roman" w:hAnsi="Times New Roman" w:cs="Times New Roman"/>
          <w:sz w:val="24"/>
          <w:szCs w:val="24"/>
        </w:rPr>
        <w:t>Bilješka broj 1 – Prihodi i primici / rashodi i izdaci</w:t>
      </w:r>
    </w:p>
    <w:p w14:paraId="6DC2C1E4" w14:textId="77777777" w:rsidR="008C463B" w:rsidRPr="00006FC1" w:rsidRDefault="008C463B" w:rsidP="008C463B">
      <w:p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</w:p>
    <w:p w14:paraId="639544F5" w14:textId="41877F73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221E">
        <w:rPr>
          <w:rFonts w:ascii="Times New Roman" w:hAnsi="Times New Roman" w:cs="Times New Roman"/>
          <w:sz w:val="24"/>
          <w:szCs w:val="24"/>
        </w:rPr>
        <w:t>Ukupni prihodi i primici (</w:t>
      </w:r>
      <w:r w:rsidR="00EF7F62" w:rsidRPr="0090221E">
        <w:rPr>
          <w:rFonts w:ascii="Times New Roman" w:hAnsi="Times New Roman" w:cs="Times New Roman"/>
          <w:sz w:val="24"/>
          <w:szCs w:val="24"/>
        </w:rPr>
        <w:t>šifra X678</w:t>
      </w:r>
      <w:r w:rsidRPr="0090221E">
        <w:rPr>
          <w:rFonts w:ascii="Times New Roman" w:hAnsi="Times New Roman" w:cs="Times New Roman"/>
          <w:sz w:val="24"/>
          <w:szCs w:val="24"/>
        </w:rPr>
        <w:t xml:space="preserve">) u izvještajnom razdoblju su ostvareni u iznosu od </w:t>
      </w:r>
      <w:r w:rsidR="005A05B0" w:rsidRPr="0090221E">
        <w:rPr>
          <w:rFonts w:ascii="Times New Roman" w:hAnsi="Times New Roman" w:cs="Times New Roman"/>
          <w:sz w:val="24"/>
          <w:szCs w:val="24"/>
        </w:rPr>
        <w:t>2</w:t>
      </w:r>
      <w:r w:rsidR="00965AAC" w:rsidRPr="0090221E">
        <w:rPr>
          <w:rFonts w:ascii="Times New Roman" w:hAnsi="Times New Roman" w:cs="Times New Roman"/>
          <w:sz w:val="24"/>
          <w:szCs w:val="24"/>
        </w:rPr>
        <w:t>.</w:t>
      </w:r>
      <w:r w:rsidR="005A05B0" w:rsidRPr="0090221E">
        <w:rPr>
          <w:rFonts w:ascii="Times New Roman" w:hAnsi="Times New Roman" w:cs="Times New Roman"/>
          <w:sz w:val="24"/>
          <w:szCs w:val="24"/>
        </w:rPr>
        <w:t>460</w:t>
      </w:r>
      <w:r w:rsidR="00965AAC" w:rsidRPr="0090221E">
        <w:rPr>
          <w:rFonts w:ascii="Times New Roman" w:hAnsi="Times New Roman" w:cs="Times New Roman"/>
          <w:sz w:val="24"/>
          <w:szCs w:val="24"/>
        </w:rPr>
        <w:t>.</w:t>
      </w:r>
      <w:r w:rsidR="005A05B0" w:rsidRPr="0090221E">
        <w:rPr>
          <w:rFonts w:ascii="Times New Roman" w:hAnsi="Times New Roman" w:cs="Times New Roman"/>
          <w:sz w:val="24"/>
          <w:szCs w:val="24"/>
        </w:rPr>
        <w:t>027,91</w:t>
      </w:r>
      <w:r w:rsidR="00965AAC" w:rsidRPr="0090221E">
        <w:rPr>
          <w:rFonts w:ascii="Times New Roman" w:hAnsi="Times New Roman" w:cs="Times New Roman"/>
          <w:sz w:val="24"/>
          <w:szCs w:val="24"/>
        </w:rPr>
        <w:t xml:space="preserve"> EUR </w:t>
      </w:r>
      <w:r w:rsidRPr="0090221E">
        <w:rPr>
          <w:rFonts w:ascii="Times New Roman" w:hAnsi="Times New Roman" w:cs="Times New Roman"/>
          <w:sz w:val="24"/>
          <w:szCs w:val="24"/>
        </w:rPr>
        <w:t xml:space="preserve">ili </w:t>
      </w:r>
      <w:r w:rsidR="0090221E" w:rsidRPr="0090221E">
        <w:rPr>
          <w:rFonts w:ascii="Times New Roman" w:hAnsi="Times New Roman" w:cs="Times New Roman"/>
          <w:sz w:val="24"/>
          <w:szCs w:val="24"/>
        </w:rPr>
        <w:t>25,8</w:t>
      </w:r>
      <w:r w:rsidR="0056520B" w:rsidRPr="0090221E">
        <w:rPr>
          <w:rFonts w:ascii="Times New Roman" w:hAnsi="Times New Roman" w:cs="Times New Roman"/>
          <w:sz w:val="24"/>
          <w:szCs w:val="24"/>
        </w:rPr>
        <w:t>0</w:t>
      </w:r>
      <w:r w:rsidR="00D22A84" w:rsidRPr="0090221E">
        <w:rPr>
          <w:rFonts w:ascii="Times New Roman" w:hAnsi="Times New Roman" w:cs="Times New Roman"/>
          <w:sz w:val="24"/>
          <w:szCs w:val="24"/>
        </w:rPr>
        <w:t xml:space="preserve"> </w:t>
      </w:r>
      <w:r w:rsidRPr="0090221E">
        <w:rPr>
          <w:rFonts w:ascii="Times New Roman" w:hAnsi="Times New Roman" w:cs="Times New Roman"/>
          <w:sz w:val="24"/>
          <w:szCs w:val="24"/>
        </w:rPr>
        <w:t xml:space="preserve">% </w:t>
      </w:r>
      <w:r w:rsidR="0056520B" w:rsidRPr="0090221E">
        <w:rPr>
          <w:rFonts w:ascii="Times New Roman" w:hAnsi="Times New Roman" w:cs="Times New Roman"/>
          <w:sz w:val="24"/>
          <w:szCs w:val="24"/>
        </w:rPr>
        <w:t>više</w:t>
      </w:r>
      <w:r w:rsidRPr="0090221E">
        <w:rPr>
          <w:rFonts w:ascii="Times New Roman" w:hAnsi="Times New Roman" w:cs="Times New Roman"/>
          <w:sz w:val="24"/>
          <w:szCs w:val="24"/>
        </w:rPr>
        <w:t xml:space="preserve"> u odnosu na ostvarenje u prethodnoj godini</w:t>
      </w:r>
      <w:r w:rsidR="00805DAA" w:rsidRPr="0090221E">
        <w:rPr>
          <w:rFonts w:ascii="Times New Roman" w:hAnsi="Times New Roman" w:cs="Times New Roman"/>
          <w:sz w:val="24"/>
          <w:szCs w:val="24"/>
        </w:rPr>
        <w:t xml:space="preserve"> (ostvareno povećanje u </w:t>
      </w:r>
      <w:r w:rsidR="00965AAC" w:rsidRPr="0090221E">
        <w:rPr>
          <w:rFonts w:ascii="Times New Roman" w:hAnsi="Times New Roman" w:cs="Times New Roman"/>
          <w:sz w:val="24"/>
          <w:szCs w:val="24"/>
        </w:rPr>
        <w:t xml:space="preserve">eurima </w:t>
      </w:r>
      <w:r w:rsidR="00805DAA" w:rsidRPr="0090221E">
        <w:rPr>
          <w:rFonts w:ascii="Times New Roman" w:hAnsi="Times New Roman" w:cs="Times New Roman"/>
          <w:sz w:val="24"/>
          <w:szCs w:val="24"/>
        </w:rPr>
        <w:t xml:space="preserve">iznosi </w:t>
      </w:r>
      <w:r w:rsidR="0090221E" w:rsidRPr="0090221E">
        <w:rPr>
          <w:rFonts w:ascii="Times New Roman" w:hAnsi="Times New Roman" w:cs="Times New Roman"/>
          <w:sz w:val="24"/>
          <w:szCs w:val="24"/>
        </w:rPr>
        <w:t>504</w:t>
      </w:r>
      <w:r w:rsidR="00965AAC" w:rsidRPr="0090221E">
        <w:rPr>
          <w:rFonts w:ascii="Times New Roman" w:hAnsi="Times New Roman" w:cs="Times New Roman"/>
          <w:sz w:val="24"/>
          <w:szCs w:val="24"/>
        </w:rPr>
        <w:t>.</w:t>
      </w:r>
      <w:r w:rsidR="0090221E" w:rsidRPr="0090221E">
        <w:rPr>
          <w:rFonts w:ascii="Times New Roman" w:hAnsi="Times New Roman" w:cs="Times New Roman"/>
          <w:sz w:val="24"/>
          <w:szCs w:val="24"/>
        </w:rPr>
        <w:t>198,41 EUR</w:t>
      </w:r>
      <w:r w:rsidR="00805DAA" w:rsidRPr="0090221E">
        <w:rPr>
          <w:rFonts w:ascii="Times New Roman" w:hAnsi="Times New Roman" w:cs="Times New Roman"/>
          <w:sz w:val="24"/>
          <w:szCs w:val="24"/>
        </w:rPr>
        <w:t>)</w:t>
      </w:r>
      <w:r w:rsidRPr="0090221E">
        <w:rPr>
          <w:rFonts w:ascii="Times New Roman" w:hAnsi="Times New Roman" w:cs="Times New Roman"/>
          <w:sz w:val="24"/>
          <w:szCs w:val="24"/>
        </w:rPr>
        <w:t xml:space="preserve">. </w:t>
      </w:r>
      <w:r w:rsidRPr="005A05B0">
        <w:rPr>
          <w:rFonts w:ascii="Times New Roman" w:hAnsi="Times New Roman" w:cs="Times New Roman"/>
          <w:sz w:val="24"/>
          <w:szCs w:val="24"/>
        </w:rPr>
        <w:t>U</w:t>
      </w:r>
      <w:r w:rsidR="00805DAA" w:rsidRPr="005A05B0">
        <w:rPr>
          <w:rFonts w:ascii="Times New Roman" w:hAnsi="Times New Roman" w:cs="Times New Roman"/>
          <w:sz w:val="24"/>
          <w:szCs w:val="24"/>
        </w:rPr>
        <w:t xml:space="preserve"> 202</w:t>
      </w:r>
      <w:r w:rsidR="00FC3C6A" w:rsidRPr="005A05B0">
        <w:rPr>
          <w:rFonts w:ascii="Times New Roman" w:hAnsi="Times New Roman" w:cs="Times New Roman"/>
          <w:sz w:val="24"/>
          <w:szCs w:val="24"/>
        </w:rPr>
        <w:t>4</w:t>
      </w:r>
      <w:r w:rsidR="00805DAA" w:rsidRPr="005A05B0">
        <w:rPr>
          <w:rFonts w:ascii="Times New Roman" w:hAnsi="Times New Roman" w:cs="Times New Roman"/>
          <w:sz w:val="24"/>
          <w:szCs w:val="24"/>
        </w:rPr>
        <w:t xml:space="preserve">.godini ostvareni su prihodi poslovanja (6) </w:t>
      </w:r>
      <w:r w:rsidR="005A05B0" w:rsidRPr="005A05B0">
        <w:rPr>
          <w:rFonts w:ascii="Times New Roman" w:hAnsi="Times New Roman" w:cs="Times New Roman"/>
          <w:sz w:val="24"/>
          <w:szCs w:val="24"/>
        </w:rPr>
        <w:t>dok</w:t>
      </w:r>
      <w:r w:rsidR="00805DAA" w:rsidRPr="005A05B0">
        <w:rPr>
          <w:rFonts w:ascii="Times New Roman" w:hAnsi="Times New Roman" w:cs="Times New Roman"/>
          <w:sz w:val="24"/>
          <w:szCs w:val="24"/>
        </w:rPr>
        <w:t xml:space="preserve"> prihodi od prodaje nefinancijske imovin</w:t>
      </w:r>
      <w:r w:rsidR="00370C9D" w:rsidRPr="005A05B0">
        <w:rPr>
          <w:rFonts w:ascii="Times New Roman" w:hAnsi="Times New Roman" w:cs="Times New Roman"/>
          <w:sz w:val="24"/>
          <w:szCs w:val="24"/>
        </w:rPr>
        <w:t>e</w:t>
      </w:r>
      <w:r w:rsidR="00805DAA" w:rsidRPr="005A05B0">
        <w:rPr>
          <w:rFonts w:ascii="Times New Roman" w:hAnsi="Times New Roman" w:cs="Times New Roman"/>
          <w:sz w:val="24"/>
          <w:szCs w:val="24"/>
        </w:rPr>
        <w:t xml:space="preserve"> (7)</w:t>
      </w:r>
      <w:r w:rsidR="008635ED" w:rsidRPr="005A05B0">
        <w:rPr>
          <w:rFonts w:ascii="Times New Roman" w:hAnsi="Times New Roman" w:cs="Times New Roman"/>
          <w:sz w:val="24"/>
          <w:szCs w:val="24"/>
        </w:rPr>
        <w:t xml:space="preserve"> </w:t>
      </w:r>
      <w:r w:rsidR="005A05B0" w:rsidRPr="005A05B0">
        <w:rPr>
          <w:rFonts w:ascii="Times New Roman" w:hAnsi="Times New Roman" w:cs="Times New Roman"/>
          <w:sz w:val="24"/>
          <w:szCs w:val="24"/>
        </w:rPr>
        <w:t>i</w:t>
      </w:r>
      <w:r w:rsidR="008635ED" w:rsidRPr="005A05B0">
        <w:rPr>
          <w:rFonts w:ascii="Times New Roman" w:hAnsi="Times New Roman" w:cs="Times New Roman"/>
          <w:sz w:val="24"/>
          <w:szCs w:val="24"/>
        </w:rPr>
        <w:t xml:space="preserve"> primici od financijske imovine i zaduživanja (5) nisu ostvareni</w:t>
      </w:r>
      <w:r w:rsidR="00805DAA" w:rsidRPr="005A05B0">
        <w:rPr>
          <w:rFonts w:ascii="Times New Roman" w:hAnsi="Times New Roman" w:cs="Times New Roman"/>
          <w:sz w:val="24"/>
          <w:szCs w:val="24"/>
        </w:rPr>
        <w:t xml:space="preserve">. </w:t>
      </w:r>
      <w:r w:rsidRPr="005A05B0">
        <w:rPr>
          <w:rFonts w:ascii="Times New Roman" w:hAnsi="Times New Roman" w:cs="Times New Roman"/>
          <w:sz w:val="24"/>
          <w:szCs w:val="24"/>
        </w:rPr>
        <w:t>U Tablici 1.</w:t>
      </w:r>
      <w:r w:rsidR="0099322B" w:rsidRPr="005A05B0">
        <w:rPr>
          <w:rFonts w:ascii="Times New Roman" w:hAnsi="Times New Roman" w:cs="Times New Roman"/>
          <w:sz w:val="24"/>
          <w:szCs w:val="24"/>
        </w:rPr>
        <w:t xml:space="preserve"> </w:t>
      </w:r>
      <w:r w:rsidRPr="005A05B0">
        <w:rPr>
          <w:rFonts w:ascii="Times New Roman" w:hAnsi="Times New Roman" w:cs="Times New Roman"/>
          <w:sz w:val="24"/>
          <w:szCs w:val="24"/>
        </w:rPr>
        <w:t xml:space="preserve">je, radi usporedbe, prikazano ostvarenje prihoda i primitaka Općine </w:t>
      </w:r>
      <w:r w:rsidR="004B3631" w:rsidRPr="005A05B0">
        <w:rPr>
          <w:rFonts w:ascii="Times New Roman" w:hAnsi="Times New Roman" w:cs="Times New Roman"/>
          <w:sz w:val="24"/>
          <w:szCs w:val="24"/>
        </w:rPr>
        <w:t>Tučepi</w:t>
      </w:r>
      <w:r w:rsidRPr="005A05B0">
        <w:rPr>
          <w:rFonts w:ascii="Times New Roman" w:hAnsi="Times New Roman" w:cs="Times New Roman"/>
          <w:sz w:val="24"/>
          <w:szCs w:val="24"/>
        </w:rPr>
        <w:t xml:space="preserve"> u razdoblju od zadnjih pet godina.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0835207" w14:textId="77777777" w:rsidR="008C463B" w:rsidRPr="00006FC1" w:rsidRDefault="008C463B" w:rsidP="008C463B">
      <w:p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8EECD60" w14:textId="3965FC74" w:rsidR="008C463B" w:rsidRPr="00B76258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B76258">
        <w:rPr>
          <w:rFonts w:ascii="Times New Roman" w:hAnsi="Times New Roman" w:cs="Times New Roman"/>
          <w:sz w:val="24"/>
          <w:szCs w:val="24"/>
        </w:rPr>
        <w:t xml:space="preserve">Tablica </w:t>
      </w:r>
      <w:r w:rsidRPr="00B76258">
        <w:rPr>
          <w:rFonts w:ascii="Times New Roman" w:hAnsi="Times New Roman" w:cs="Times New Roman"/>
          <w:sz w:val="24"/>
          <w:szCs w:val="24"/>
        </w:rPr>
        <w:fldChar w:fldCharType="begin"/>
      </w:r>
      <w:r w:rsidRPr="00B76258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B76258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B76258">
        <w:rPr>
          <w:rFonts w:ascii="Times New Roman" w:hAnsi="Times New Roman" w:cs="Times New Roman"/>
          <w:noProof/>
          <w:sz w:val="24"/>
          <w:szCs w:val="24"/>
        </w:rPr>
        <w:t>1</w:t>
      </w:r>
      <w:r w:rsidRPr="00B76258">
        <w:rPr>
          <w:rFonts w:ascii="Times New Roman" w:hAnsi="Times New Roman" w:cs="Times New Roman"/>
          <w:sz w:val="24"/>
          <w:szCs w:val="24"/>
        </w:rPr>
        <w:fldChar w:fldCharType="end"/>
      </w:r>
      <w:r w:rsidRPr="00B76258">
        <w:rPr>
          <w:rFonts w:ascii="Times New Roman" w:hAnsi="Times New Roman" w:cs="Times New Roman"/>
          <w:sz w:val="24"/>
          <w:szCs w:val="24"/>
        </w:rPr>
        <w:t xml:space="preserve">. Ostvarenje prihoda i primitaka Općine </w:t>
      </w:r>
      <w:r w:rsidR="00F02057" w:rsidRPr="00B76258">
        <w:rPr>
          <w:rFonts w:ascii="Times New Roman" w:hAnsi="Times New Roman" w:cs="Times New Roman"/>
          <w:sz w:val="24"/>
          <w:szCs w:val="24"/>
        </w:rPr>
        <w:t>Tučepi</w:t>
      </w:r>
      <w:r w:rsidRPr="00B76258">
        <w:rPr>
          <w:rFonts w:ascii="Times New Roman" w:hAnsi="Times New Roman" w:cs="Times New Roman"/>
          <w:sz w:val="24"/>
          <w:szCs w:val="24"/>
        </w:rPr>
        <w:t xml:space="preserve"> razdoblju 20</w:t>
      </w:r>
      <w:r w:rsidR="00B76258" w:rsidRPr="00B76258">
        <w:rPr>
          <w:rFonts w:ascii="Times New Roman" w:hAnsi="Times New Roman" w:cs="Times New Roman"/>
          <w:sz w:val="24"/>
          <w:szCs w:val="24"/>
        </w:rPr>
        <w:t>20</w:t>
      </w:r>
      <w:r w:rsidRPr="00B76258">
        <w:rPr>
          <w:rFonts w:ascii="Times New Roman" w:hAnsi="Times New Roman" w:cs="Times New Roman"/>
          <w:sz w:val="24"/>
          <w:szCs w:val="24"/>
        </w:rPr>
        <w:t>. do 20</w:t>
      </w:r>
      <w:r w:rsidR="004B3631" w:rsidRPr="00B76258">
        <w:rPr>
          <w:rFonts w:ascii="Times New Roman" w:hAnsi="Times New Roman" w:cs="Times New Roman"/>
          <w:sz w:val="24"/>
          <w:szCs w:val="24"/>
        </w:rPr>
        <w:t>2</w:t>
      </w:r>
      <w:r w:rsidR="00B76258" w:rsidRPr="00B76258">
        <w:rPr>
          <w:rFonts w:ascii="Times New Roman" w:hAnsi="Times New Roman" w:cs="Times New Roman"/>
          <w:sz w:val="24"/>
          <w:szCs w:val="24"/>
        </w:rPr>
        <w:t>4</w:t>
      </w:r>
      <w:r w:rsidRPr="00B76258">
        <w:rPr>
          <w:rFonts w:ascii="Times New Roman" w:hAnsi="Times New Roman" w:cs="Times New Roman"/>
          <w:sz w:val="24"/>
          <w:szCs w:val="24"/>
        </w:rPr>
        <w:t xml:space="preserve">. godine </w:t>
      </w:r>
    </w:p>
    <w:tbl>
      <w:tblPr>
        <w:tblStyle w:val="Srednjesjenanje2-Isticanje5"/>
        <w:tblW w:w="9091" w:type="dxa"/>
        <w:tblLook w:val="04A0" w:firstRow="1" w:lastRow="0" w:firstColumn="1" w:lastColumn="0" w:noHBand="0" w:noVBand="1"/>
      </w:tblPr>
      <w:tblGrid>
        <w:gridCol w:w="1185"/>
        <w:gridCol w:w="1963"/>
        <w:gridCol w:w="2188"/>
        <w:gridCol w:w="2100"/>
        <w:gridCol w:w="1655"/>
      </w:tblGrid>
      <w:tr w:rsidR="00006FC1" w:rsidRPr="00006FC1" w14:paraId="5079CAB7" w14:textId="77777777" w:rsidTr="00AF5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C49DF5F" w14:textId="77777777" w:rsidR="008C463B" w:rsidRPr="00B76258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90B3753" w14:textId="77777777" w:rsidR="008C463B" w:rsidRPr="00B7625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E562FB5" w14:textId="77777777" w:rsidR="008C463B" w:rsidRPr="00B7625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B713AAC" w14:textId="77777777" w:rsidR="008C463B" w:rsidRPr="00B7625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Pri</w:t>
            </w:r>
            <w:r w:rsidR="00FD7463"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mici</w:t>
            </w: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 od financijske imovine i zaduživanja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1E4C581" w14:textId="77777777" w:rsidR="008C463B" w:rsidRPr="00B7625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UKUPNO</w:t>
            </w:r>
          </w:p>
        </w:tc>
      </w:tr>
      <w:tr w:rsidR="00B76258" w:rsidRPr="00006FC1" w14:paraId="28E75788" w14:textId="77777777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B62BB0D" w14:textId="06C208D7" w:rsidR="00B76258" w:rsidRPr="00B76258" w:rsidRDefault="00B76258" w:rsidP="00B7625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C321" w14:textId="1A1FB476" w:rsidR="00B76258" w:rsidRPr="00B76258" w:rsidRDefault="00B76258" w:rsidP="00B76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1.434.836,82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A7EC" w14:textId="33155A7D" w:rsidR="00B76258" w:rsidRPr="00B76258" w:rsidRDefault="00B76258" w:rsidP="00B76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18.043,91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E7E5" w14:textId="29F49EA8" w:rsidR="00B76258" w:rsidRPr="00B76258" w:rsidRDefault="00B76258" w:rsidP="00B76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63.616,34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9EB09E4" w14:textId="080B9F06" w:rsidR="00B76258" w:rsidRPr="00B76258" w:rsidRDefault="00B76258" w:rsidP="00B76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1.516.497,07</w:t>
            </w:r>
          </w:p>
        </w:tc>
      </w:tr>
      <w:tr w:rsidR="00B76258" w:rsidRPr="00006FC1" w14:paraId="121A0699" w14:textId="77777777" w:rsidTr="00AF555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E15BEDE" w14:textId="2BFB6847" w:rsidR="00B76258" w:rsidRPr="00B76258" w:rsidRDefault="00B76258" w:rsidP="00B7625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28E9" w14:textId="7BC23A04" w:rsidR="00B76258" w:rsidRPr="00B76258" w:rsidRDefault="00B76258" w:rsidP="00B762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1.652.169,59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3973" w14:textId="4ADEB530" w:rsidR="00B76258" w:rsidRPr="00B76258" w:rsidRDefault="00B76258" w:rsidP="00B762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9.760,16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E391" w14:textId="2B61A740" w:rsidR="00B76258" w:rsidRPr="00B76258" w:rsidRDefault="00B76258" w:rsidP="00B762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4B51601" w14:textId="05177102" w:rsidR="00B76258" w:rsidRPr="00B76258" w:rsidRDefault="00B76258" w:rsidP="00B762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1.661.929,75</w:t>
            </w:r>
          </w:p>
        </w:tc>
      </w:tr>
      <w:tr w:rsidR="00B76258" w:rsidRPr="00006FC1" w14:paraId="68FF2C9F" w14:textId="77777777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B7BD415" w14:textId="26F8BC9C" w:rsidR="00B76258" w:rsidRPr="00B76258" w:rsidRDefault="00B76258" w:rsidP="00B7625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DB75" w14:textId="7BD2DC57" w:rsidR="00B76258" w:rsidRPr="00B76258" w:rsidRDefault="00B76258" w:rsidP="00B76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1.782.469,08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E953" w14:textId="5A311519" w:rsidR="00B76258" w:rsidRPr="00B76258" w:rsidRDefault="00B76258" w:rsidP="00B76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FC7C" w14:textId="23750EFF" w:rsidR="00B76258" w:rsidRPr="00B76258" w:rsidRDefault="00B76258" w:rsidP="00B76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E2FC0AA" w14:textId="431F20F4" w:rsidR="00B76258" w:rsidRPr="00B76258" w:rsidRDefault="00B76258" w:rsidP="00B76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1.782.469,08</w:t>
            </w:r>
          </w:p>
        </w:tc>
      </w:tr>
      <w:tr w:rsidR="00B76258" w:rsidRPr="00006FC1" w14:paraId="5C37F5C6" w14:textId="77777777" w:rsidTr="00AF555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205FBB10" w14:textId="54A767AC" w:rsidR="00B76258" w:rsidRPr="00B76258" w:rsidRDefault="00B76258" w:rsidP="00B7625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2023.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0C7D" w14:textId="5E43D4D9" w:rsidR="00B76258" w:rsidRPr="00B76258" w:rsidRDefault="00B76258" w:rsidP="00B762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1.950.312,86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C950" w14:textId="7B5DBB01" w:rsidR="00B76258" w:rsidRPr="00B76258" w:rsidRDefault="00B76258" w:rsidP="00B762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5.516,64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DADA" w14:textId="75D57D33" w:rsidR="00B76258" w:rsidRPr="00B76258" w:rsidRDefault="00B76258" w:rsidP="00B762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44EC068" w14:textId="62BE2095" w:rsidR="00B76258" w:rsidRPr="00B76258" w:rsidRDefault="00B76258" w:rsidP="00B762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1.955.829,50</w:t>
            </w:r>
          </w:p>
        </w:tc>
      </w:tr>
      <w:tr w:rsidR="00006FC1" w:rsidRPr="00006FC1" w14:paraId="1B086789" w14:textId="77777777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9DC9C45" w14:textId="1ABE27F1" w:rsidR="008C463B" w:rsidRPr="00006FC1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</w:t>
            </w:r>
            <w:r w:rsidR="004B3631"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</w:t>
            </w:r>
            <w:r w:rsidR="00B76258"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4</w:t>
            </w:r>
            <w:r w:rsidRPr="00B762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F64001F" w14:textId="78F55AD1" w:rsidR="008C463B" w:rsidRPr="005A05B0" w:rsidRDefault="005A05B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6B24A3"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460.027,91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A65852B" w14:textId="2F04B461" w:rsidR="008C463B" w:rsidRPr="005A05B0" w:rsidRDefault="00B76258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5A05B0"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3B2AFA5" w14:textId="77777777" w:rsidR="008C463B" w:rsidRPr="005A05B0" w:rsidRDefault="001C37B3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</w:t>
            </w:r>
            <w:r w:rsidR="00F3417B"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69385E"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9090B6E" w14:textId="02EA3652" w:rsidR="008C463B" w:rsidRPr="005A05B0" w:rsidRDefault="005A05B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6B24A3"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460</w:t>
            </w:r>
            <w:r w:rsidR="006B24A3"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A05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027,91</w:t>
            </w:r>
          </w:p>
        </w:tc>
      </w:tr>
    </w:tbl>
    <w:p w14:paraId="2C78ADD1" w14:textId="77777777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CB0E380" w14:textId="2B4FF96D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4E7C">
        <w:rPr>
          <w:rFonts w:ascii="Times New Roman" w:hAnsi="Times New Roman" w:cs="Times New Roman"/>
          <w:sz w:val="24"/>
          <w:szCs w:val="24"/>
        </w:rPr>
        <w:t>Ukupni rashodi i izdaci (</w:t>
      </w:r>
      <w:r w:rsidR="00FD6F06" w:rsidRPr="00E74E7C">
        <w:rPr>
          <w:rFonts w:ascii="Times New Roman" w:hAnsi="Times New Roman" w:cs="Times New Roman"/>
          <w:sz w:val="24"/>
          <w:szCs w:val="24"/>
        </w:rPr>
        <w:t>šifra Y345</w:t>
      </w:r>
      <w:r w:rsidRPr="00E74E7C">
        <w:rPr>
          <w:rFonts w:ascii="Times New Roman" w:hAnsi="Times New Roman" w:cs="Times New Roman"/>
          <w:sz w:val="24"/>
          <w:szCs w:val="24"/>
        </w:rPr>
        <w:t xml:space="preserve">) u izvještajnom razdoblju su izvršeni u iznosu od </w:t>
      </w:r>
      <w:r w:rsidR="00B964BA" w:rsidRPr="00E74E7C">
        <w:rPr>
          <w:rFonts w:ascii="Times New Roman" w:hAnsi="Times New Roman" w:cs="Times New Roman"/>
          <w:sz w:val="24"/>
          <w:szCs w:val="24"/>
        </w:rPr>
        <w:t>2.097.940,62</w:t>
      </w:r>
      <w:r w:rsidR="00586526" w:rsidRPr="00E74E7C">
        <w:rPr>
          <w:rFonts w:ascii="Times New Roman" w:hAnsi="Times New Roman" w:cs="Times New Roman"/>
          <w:sz w:val="24"/>
          <w:szCs w:val="24"/>
        </w:rPr>
        <w:t xml:space="preserve"> EUR </w:t>
      </w:r>
      <w:r w:rsidRPr="00E74E7C">
        <w:rPr>
          <w:rFonts w:ascii="Times New Roman" w:hAnsi="Times New Roman" w:cs="Times New Roman"/>
          <w:sz w:val="24"/>
          <w:szCs w:val="24"/>
        </w:rPr>
        <w:t xml:space="preserve">ili </w:t>
      </w:r>
      <w:r w:rsidR="00B964BA" w:rsidRPr="00E74E7C">
        <w:rPr>
          <w:rFonts w:ascii="Times New Roman" w:hAnsi="Times New Roman" w:cs="Times New Roman"/>
          <w:sz w:val="24"/>
          <w:szCs w:val="24"/>
        </w:rPr>
        <w:t>37</w:t>
      </w:r>
      <w:r w:rsidR="00BE08C0" w:rsidRPr="00E74E7C">
        <w:rPr>
          <w:rFonts w:ascii="Times New Roman" w:hAnsi="Times New Roman" w:cs="Times New Roman"/>
          <w:sz w:val="24"/>
          <w:szCs w:val="24"/>
        </w:rPr>
        <w:t>,</w:t>
      </w:r>
      <w:r w:rsidR="00B964BA" w:rsidRPr="00E74E7C">
        <w:rPr>
          <w:rFonts w:ascii="Times New Roman" w:hAnsi="Times New Roman" w:cs="Times New Roman"/>
          <w:sz w:val="24"/>
          <w:szCs w:val="24"/>
        </w:rPr>
        <w:t>0</w:t>
      </w:r>
      <w:r w:rsidR="00BE08C0" w:rsidRPr="00E74E7C">
        <w:rPr>
          <w:rFonts w:ascii="Times New Roman" w:hAnsi="Times New Roman" w:cs="Times New Roman"/>
          <w:sz w:val="24"/>
          <w:szCs w:val="24"/>
        </w:rPr>
        <w:t>0</w:t>
      </w:r>
      <w:r w:rsidR="00E45EA8" w:rsidRPr="00E74E7C">
        <w:rPr>
          <w:rFonts w:ascii="Times New Roman" w:hAnsi="Times New Roman" w:cs="Times New Roman"/>
          <w:sz w:val="24"/>
          <w:szCs w:val="24"/>
        </w:rPr>
        <w:t xml:space="preserve"> </w:t>
      </w:r>
      <w:r w:rsidRPr="00E74E7C">
        <w:rPr>
          <w:rFonts w:ascii="Times New Roman" w:hAnsi="Times New Roman" w:cs="Times New Roman"/>
          <w:sz w:val="24"/>
          <w:szCs w:val="24"/>
        </w:rPr>
        <w:t xml:space="preserve">% </w:t>
      </w:r>
      <w:r w:rsidR="00586526" w:rsidRPr="00E74E7C">
        <w:rPr>
          <w:rFonts w:ascii="Times New Roman" w:hAnsi="Times New Roman" w:cs="Times New Roman"/>
          <w:sz w:val="24"/>
          <w:szCs w:val="24"/>
        </w:rPr>
        <w:t xml:space="preserve">više </w:t>
      </w:r>
      <w:r w:rsidRPr="00E74E7C">
        <w:rPr>
          <w:rFonts w:ascii="Times New Roman" w:hAnsi="Times New Roman" w:cs="Times New Roman"/>
          <w:sz w:val="24"/>
          <w:szCs w:val="24"/>
        </w:rPr>
        <w:t>u odnosu na izvršenje u prethodnoj godini</w:t>
      </w:r>
      <w:r w:rsidR="00FD6F06" w:rsidRPr="00E74E7C">
        <w:rPr>
          <w:rFonts w:ascii="Times New Roman" w:hAnsi="Times New Roman" w:cs="Times New Roman"/>
          <w:sz w:val="24"/>
          <w:szCs w:val="24"/>
        </w:rPr>
        <w:t xml:space="preserve"> (razlika u </w:t>
      </w:r>
      <w:r w:rsidR="00586526" w:rsidRPr="00E74E7C">
        <w:rPr>
          <w:rFonts w:ascii="Times New Roman" w:hAnsi="Times New Roman" w:cs="Times New Roman"/>
          <w:sz w:val="24"/>
          <w:szCs w:val="24"/>
        </w:rPr>
        <w:t>eurima i</w:t>
      </w:r>
      <w:r w:rsidRPr="00E74E7C">
        <w:rPr>
          <w:rFonts w:ascii="Times New Roman" w:hAnsi="Times New Roman" w:cs="Times New Roman"/>
          <w:sz w:val="24"/>
          <w:szCs w:val="24"/>
        </w:rPr>
        <w:t xml:space="preserve">znosi </w:t>
      </w:r>
      <w:r w:rsidR="009B745F" w:rsidRPr="00E74E7C">
        <w:rPr>
          <w:rFonts w:ascii="Times New Roman" w:hAnsi="Times New Roman" w:cs="Times New Roman"/>
          <w:sz w:val="24"/>
          <w:szCs w:val="24"/>
        </w:rPr>
        <w:t>566.457,53 EUR</w:t>
      </w:r>
      <w:r w:rsidR="00FD6F06" w:rsidRPr="00E74E7C">
        <w:rPr>
          <w:rFonts w:ascii="Times New Roman" w:hAnsi="Times New Roman" w:cs="Times New Roman"/>
          <w:sz w:val="24"/>
          <w:szCs w:val="24"/>
        </w:rPr>
        <w:t>)</w:t>
      </w:r>
      <w:r w:rsidRPr="00E74E7C">
        <w:rPr>
          <w:rFonts w:ascii="Times New Roman" w:hAnsi="Times New Roman" w:cs="Times New Roman"/>
          <w:sz w:val="24"/>
          <w:szCs w:val="24"/>
        </w:rPr>
        <w:t>. Unutar ukupnih rashoda i izdataka, rashodi poslovanja u 20</w:t>
      </w:r>
      <w:r w:rsidR="00BE08C0" w:rsidRPr="00E74E7C">
        <w:rPr>
          <w:rFonts w:ascii="Times New Roman" w:hAnsi="Times New Roman" w:cs="Times New Roman"/>
          <w:sz w:val="24"/>
          <w:szCs w:val="24"/>
        </w:rPr>
        <w:t>2</w:t>
      </w:r>
      <w:r w:rsidR="00FC3C6A" w:rsidRPr="00E74E7C">
        <w:rPr>
          <w:rFonts w:ascii="Times New Roman" w:hAnsi="Times New Roman" w:cs="Times New Roman"/>
          <w:sz w:val="24"/>
          <w:szCs w:val="24"/>
        </w:rPr>
        <w:t>4</w:t>
      </w:r>
      <w:r w:rsidRPr="00E74E7C">
        <w:rPr>
          <w:rFonts w:ascii="Times New Roman" w:hAnsi="Times New Roman" w:cs="Times New Roman"/>
          <w:sz w:val="24"/>
          <w:szCs w:val="24"/>
        </w:rPr>
        <w:t xml:space="preserve">. godini izvršeni su u ukupnom iznosu od </w:t>
      </w:r>
      <w:r w:rsidR="00586526" w:rsidRPr="00E74E7C">
        <w:rPr>
          <w:rFonts w:ascii="Times New Roman" w:hAnsi="Times New Roman" w:cs="Times New Roman"/>
          <w:sz w:val="24"/>
          <w:szCs w:val="24"/>
        </w:rPr>
        <w:t>1.</w:t>
      </w:r>
      <w:r w:rsidR="009B745F" w:rsidRPr="00E74E7C">
        <w:rPr>
          <w:rFonts w:ascii="Times New Roman" w:hAnsi="Times New Roman" w:cs="Times New Roman"/>
          <w:sz w:val="24"/>
          <w:szCs w:val="24"/>
        </w:rPr>
        <w:t>864.411,68</w:t>
      </w:r>
      <w:r w:rsidR="00586526" w:rsidRPr="00E74E7C">
        <w:rPr>
          <w:rFonts w:ascii="Times New Roman" w:hAnsi="Times New Roman" w:cs="Times New Roman"/>
          <w:sz w:val="24"/>
          <w:szCs w:val="24"/>
        </w:rPr>
        <w:t xml:space="preserve"> EUR</w:t>
      </w:r>
      <w:r w:rsidRPr="00E74E7C">
        <w:rPr>
          <w:rFonts w:ascii="Times New Roman" w:hAnsi="Times New Roman" w:cs="Times New Roman"/>
          <w:sz w:val="24"/>
          <w:szCs w:val="24"/>
        </w:rPr>
        <w:t xml:space="preserve">, rashodi za nabavu nefinancijske imovine izvršeni su u iznosu od </w:t>
      </w:r>
      <w:r w:rsidR="009B745F" w:rsidRPr="00E74E7C">
        <w:rPr>
          <w:rFonts w:ascii="Times New Roman" w:hAnsi="Times New Roman" w:cs="Times New Roman"/>
          <w:sz w:val="24"/>
          <w:szCs w:val="24"/>
        </w:rPr>
        <w:t>233.528,94</w:t>
      </w:r>
      <w:r w:rsidR="00586526" w:rsidRPr="00E74E7C">
        <w:rPr>
          <w:rFonts w:ascii="Times New Roman" w:hAnsi="Times New Roman" w:cs="Times New Roman"/>
          <w:sz w:val="24"/>
          <w:szCs w:val="24"/>
        </w:rPr>
        <w:t xml:space="preserve"> EUR</w:t>
      </w:r>
      <w:r w:rsidRPr="00E74E7C">
        <w:rPr>
          <w:rFonts w:ascii="Times New Roman" w:hAnsi="Times New Roman" w:cs="Times New Roman"/>
          <w:sz w:val="24"/>
          <w:szCs w:val="24"/>
        </w:rPr>
        <w:t xml:space="preserve"> </w:t>
      </w:r>
      <w:r w:rsidR="00586526" w:rsidRPr="00E74E7C">
        <w:rPr>
          <w:rFonts w:ascii="Times New Roman" w:hAnsi="Times New Roman" w:cs="Times New Roman"/>
          <w:sz w:val="24"/>
          <w:szCs w:val="24"/>
        </w:rPr>
        <w:t xml:space="preserve">dok </w:t>
      </w:r>
      <w:r w:rsidRPr="00E74E7C">
        <w:rPr>
          <w:rFonts w:ascii="Times New Roman" w:hAnsi="Times New Roman" w:cs="Times New Roman"/>
          <w:sz w:val="24"/>
          <w:szCs w:val="24"/>
        </w:rPr>
        <w:t>izda</w:t>
      </w:r>
      <w:r w:rsidR="00C058CA" w:rsidRPr="00E74E7C">
        <w:rPr>
          <w:rFonts w:ascii="Times New Roman" w:hAnsi="Times New Roman" w:cs="Times New Roman"/>
          <w:sz w:val="24"/>
          <w:szCs w:val="24"/>
        </w:rPr>
        <w:t xml:space="preserve">ci </w:t>
      </w:r>
      <w:r w:rsidRPr="00E74E7C">
        <w:rPr>
          <w:rFonts w:ascii="Times New Roman" w:hAnsi="Times New Roman" w:cs="Times New Roman"/>
          <w:sz w:val="24"/>
          <w:szCs w:val="24"/>
        </w:rPr>
        <w:t>za financijsku imovinu i otplate zajmova</w:t>
      </w:r>
      <w:r w:rsidR="00C058CA" w:rsidRPr="00E74E7C">
        <w:rPr>
          <w:rFonts w:ascii="Times New Roman" w:hAnsi="Times New Roman" w:cs="Times New Roman"/>
          <w:sz w:val="24"/>
          <w:szCs w:val="24"/>
        </w:rPr>
        <w:t xml:space="preserve"> </w:t>
      </w:r>
      <w:r w:rsidR="00586526" w:rsidRPr="00E74E7C">
        <w:rPr>
          <w:rFonts w:ascii="Times New Roman" w:hAnsi="Times New Roman" w:cs="Times New Roman"/>
          <w:sz w:val="24"/>
          <w:szCs w:val="24"/>
        </w:rPr>
        <w:t>nisu ostvareni.</w:t>
      </w:r>
      <w:r w:rsidR="00C058CA" w:rsidRPr="00E74E7C">
        <w:rPr>
          <w:rFonts w:ascii="Times New Roman" w:hAnsi="Times New Roman" w:cs="Times New Roman"/>
          <w:sz w:val="24"/>
          <w:szCs w:val="24"/>
        </w:rPr>
        <w:t xml:space="preserve"> </w:t>
      </w:r>
      <w:r w:rsidRPr="00E74E7C">
        <w:rPr>
          <w:rFonts w:ascii="Times New Roman" w:hAnsi="Times New Roman" w:cs="Times New Roman"/>
          <w:sz w:val="24"/>
          <w:szCs w:val="24"/>
        </w:rPr>
        <w:t>U Tablici 2.</w:t>
      </w:r>
      <w:r w:rsidR="00BE08C0" w:rsidRPr="00E74E7C">
        <w:rPr>
          <w:rFonts w:ascii="Times New Roman" w:hAnsi="Times New Roman" w:cs="Times New Roman"/>
          <w:sz w:val="24"/>
          <w:szCs w:val="24"/>
        </w:rPr>
        <w:t xml:space="preserve"> </w:t>
      </w:r>
      <w:r w:rsidRPr="00E74E7C">
        <w:rPr>
          <w:rFonts w:ascii="Times New Roman" w:hAnsi="Times New Roman" w:cs="Times New Roman"/>
          <w:sz w:val="24"/>
          <w:szCs w:val="24"/>
        </w:rPr>
        <w:t xml:space="preserve">je, radi usporedbe, prikazano izvršenje rashoda i izdataka Općine </w:t>
      </w:r>
      <w:r w:rsidR="00BE08C0" w:rsidRPr="00E74E7C">
        <w:rPr>
          <w:rFonts w:ascii="Times New Roman" w:hAnsi="Times New Roman" w:cs="Times New Roman"/>
          <w:sz w:val="24"/>
          <w:szCs w:val="24"/>
        </w:rPr>
        <w:t>Tučepi u</w:t>
      </w:r>
      <w:r w:rsidRPr="00E74E7C">
        <w:rPr>
          <w:rFonts w:ascii="Times New Roman" w:hAnsi="Times New Roman" w:cs="Times New Roman"/>
          <w:sz w:val="24"/>
          <w:szCs w:val="24"/>
        </w:rPr>
        <w:t xml:space="preserve"> razdoblju od zadnjih pet godina. </w:t>
      </w:r>
    </w:p>
    <w:p w14:paraId="19145E4C" w14:textId="77777777" w:rsidR="00C34F7A" w:rsidRPr="00006FC1" w:rsidRDefault="00C34F7A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72574F" w14:textId="77777777" w:rsidR="00C34F7A" w:rsidRDefault="00C34F7A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3BC93D" w14:textId="77777777" w:rsidR="00385100" w:rsidRDefault="00385100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14EDBB" w14:textId="77777777" w:rsidR="00385100" w:rsidRPr="00006FC1" w:rsidRDefault="00385100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8C5966" w14:textId="1D2FB967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F1CF9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Pr="00EF1CF9">
        <w:rPr>
          <w:rFonts w:ascii="Times New Roman" w:hAnsi="Times New Roman" w:cs="Times New Roman"/>
          <w:sz w:val="24"/>
          <w:szCs w:val="24"/>
        </w:rPr>
        <w:fldChar w:fldCharType="begin"/>
      </w:r>
      <w:r w:rsidRPr="00EF1CF9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EF1CF9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EF1CF9">
        <w:rPr>
          <w:rFonts w:ascii="Times New Roman" w:hAnsi="Times New Roman" w:cs="Times New Roman"/>
          <w:noProof/>
          <w:sz w:val="24"/>
          <w:szCs w:val="24"/>
        </w:rPr>
        <w:t>2</w:t>
      </w:r>
      <w:r w:rsidRPr="00EF1CF9">
        <w:rPr>
          <w:rFonts w:ascii="Times New Roman" w:hAnsi="Times New Roman" w:cs="Times New Roman"/>
          <w:sz w:val="24"/>
          <w:szCs w:val="24"/>
        </w:rPr>
        <w:fldChar w:fldCharType="end"/>
      </w:r>
      <w:r w:rsidRPr="00EF1CF9">
        <w:rPr>
          <w:rFonts w:ascii="Times New Roman" w:hAnsi="Times New Roman" w:cs="Times New Roman"/>
          <w:sz w:val="24"/>
          <w:szCs w:val="24"/>
        </w:rPr>
        <w:t xml:space="preserve">. Izvršenje rashoda i izdataka Općine </w:t>
      </w:r>
      <w:r w:rsidR="00BE08C0" w:rsidRPr="00EF1CF9">
        <w:rPr>
          <w:rFonts w:ascii="Times New Roman" w:hAnsi="Times New Roman" w:cs="Times New Roman"/>
          <w:sz w:val="24"/>
          <w:szCs w:val="24"/>
        </w:rPr>
        <w:t>Tučepi u</w:t>
      </w:r>
      <w:r w:rsidRPr="00EF1CF9">
        <w:rPr>
          <w:rFonts w:ascii="Times New Roman" w:hAnsi="Times New Roman" w:cs="Times New Roman"/>
          <w:sz w:val="24"/>
          <w:szCs w:val="24"/>
        </w:rPr>
        <w:t xml:space="preserve"> razdoblju 20</w:t>
      </w:r>
      <w:r w:rsidR="00EF1CF9">
        <w:rPr>
          <w:rFonts w:ascii="Times New Roman" w:hAnsi="Times New Roman" w:cs="Times New Roman"/>
          <w:sz w:val="24"/>
          <w:szCs w:val="24"/>
        </w:rPr>
        <w:t>20</w:t>
      </w:r>
      <w:r w:rsidRPr="00EF1CF9">
        <w:rPr>
          <w:rFonts w:ascii="Times New Roman" w:hAnsi="Times New Roman" w:cs="Times New Roman"/>
          <w:sz w:val="24"/>
          <w:szCs w:val="24"/>
        </w:rPr>
        <w:t>. do 20</w:t>
      </w:r>
      <w:r w:rsidR="00BE08C0" w:rsidRPr="00EF1CF9">
        <w:rPr>
          <w:rFonts w:ascii="Times New Roman" w:hAnsi="Times New Roman" w:cs="Times New Roman"/>
          <w:sz w:val="24"/>
          <w:szCs w:val="24"/>
        </w:rPr>
        <w:t>2</w:t>
      </w:r>
      <w:r w:rsidR="00EF1CF9">
        <w:rPr>
          <w:rFonts w:ascii="Times New Roman" w:hAnsi="Times New Roman" w:cs="Times New Roman"/>
          <w:sz w:val="24"/>
          <w:szCs w:val="24"/>
        </w:rPr>
        <w:t>4</w:t>
      </w:r>
      <w:r w:rsidRPr="00EF1CF9">
        <w:rPr>
          <w:rFonts w:ascii="Times New Roman" w:hAnsi="Times New Roman" w:cs="Times New Roman"/>
          <w:sz w:val="24"/>
          <w:szCs w:val="24"/>
        </w:rPr>
        <w:t>. godine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Srednjesjenanje2-Isticanje5"/>
        <w:tblW w:w="9050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10"/>
        <w:gridCol w:w="1810"/>
        <w:gridCol w:w="1810"/>
        <w:gridCol w:w="1810"/>
        <w:gridCol w:w="1810"/>
      </w:tblGrid>
      <w:tr w:rsidR="00006FC1" w:rsidRPr="00006FC1" w14:paraId="5597654C" w14:textId="77777777" w:rsidTr="00AF5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14E86E1" w14:textId="77777777" w:rsidR="008C463B" w:rsidRPr="002456F4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C994400" w14:textId="77777777" w:rsidR="008C463B" w:rsidRPr="002456F4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ED27AD0" w14:textId="77777777" w:rsidR="008C463B" w:rsidRPr="002456F4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BBE23A0" w14:textId="77777777" w:rsidR="008C463B" w:rsidRPr="002456F4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8699575" w14:textId="77777777" w:rsidR="008C463B" w:rsidRPr="002456F4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UKUPNO</w:t>
            </w:r>
          </w:p>
        </w:tc>
      </w:tr>
      <w:tr w:rsidR="002456F4" w:rsidRPr="00006FC1" w14:paraId="338D5DFA" w14:textId="77777777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C15EC80" w14:textId="1D339AEF" w:rsidR="002456F4" w:rsidRPr="002456F4" w:rsidRDefault="002456F4" w:rsidP="002456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C6CF" w14:textId="0B02EADE" w:rsidR="002456F4" w:rsidRPr="002456F4" w:rsidRDefault="002456F4" w:rsidP="002456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1.135.782,25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B03" w14:textId="30586705" w:rsidR="002456F4" w:rsidRPr="002456F4" w:rsidRDefault="002456F4" w:rsidP="002456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499.317,57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9692" w14:textId="06E72B35" w:rsidR="002456F4" w:rsidRPr="002456F4" w:rsidRDefault="002456F4" w:rsidP="002456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B65FFE" w14:textId="2BDBBEA5" w:rsidR="002456F4" w:rsidRPr="002456F4" w:rsidRDefault="002456F4" w:rsidP="002456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1.635.099,82</w:t>
            </w:r>
          </w:p>
        </w:tc>
      </w:tr>
      <w:tr w:rsidR="002456F4" w:rsidRPr="00006FC1" w14:paraId="4AFBA0E0" w14:textId="77777777" w:rsidTr="00AF555C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15B1D55" w14:textId="1C974D5C" w:rsidR="002456F4" w:rsidRPr="002456F4" w:rsidRDefault="002456F4" w:rsidP="002456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13BB" w14:textId="747D8CD9" w:rsidR="002456F4" w:rsidRPr="002456F4" w:rsidRDefault="002456F4" w:rsidP="002456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1.238.993,70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BC36" w14:textId="561F3535" w:rsidR="002456F4" w:rsidRPr="002456F4" w:rsidRDefault="002456F4" w:rsidP="002456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339.562,32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1DD6" w14:textId="3C1C9DFC" w:rsidR="002456F4" w:rsidRPr="002456F4" w:rsidRDefault="002456F4" w:rsidP="002456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7079C0" w14:textId="7535953F" w:rsidR="002456F4" w:rsidRPr="002456F4" w:rsidRDefault="002456F4" w:rsidP="002456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1.578.556,02</w:t>
            </w:r>
          </w:p>
        </w:tc>
      </w:tr>
      <w:tr w:rsidR="002456F4" w:rsidRPr="00006FC1" w14:paraId="46DD6B53" w14:textId="77777777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257A152" w14:textId="005B765F" w:rsidR="002456F4" w:rsidRPr="002456F4" w:rsidRDefault="002456F4" w:rsidP="002456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8880" w14:textId="0624C425" w:rsidR="002456F4" w:rsidRPr="002456F4" w:rsidRDefault="002456F4" w:rsidP="002456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1.243.333,22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7BCF" w14:textId="5BA47B60" w:rsidR="002456F4" w:rsidRPr="002456F4" w:rsidRDefault="002456F4" w:rsidP="002456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108.338.94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577D" w14:textId="28CE674C" w:rsidR="002456F4" w:rsidRPr="002456F4" w:rsidRDefault="002456F4" w:rsidP="00245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44.344,52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884575" w14:textId="501FC071" w:rsidR="002456F4" w:rsidRPr="002456F4" w:rsidRDefault="002456F4" w:rsidP="002456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1.396.016,68</w:t>
            </w:r>
          </w:p>
        </w:tc>
      </w:tr>
      <w:tr w:rsidR="002456F4" w:rsidRPr="00006FC1" w14:paraId="20367B51" w14:textId="77777777" w:rsidTr="00AF555C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376B367B" w14:textId="4AE4BA46" w:rsidR="002456F4" w:rsidRPr="002456F4" w:rsidRDefault="002456F4" w:rsidP="002456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2023.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5D2AB" w14:textId="7B0DBC9C" w:rsidR="002456F4" w:rsidRPr="002456F4" w:rsidRDefault="002456F4" w:rsidP="002456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1.487.897,43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B6A0" w14:textId="5FFE045E" w:rsidR="002456F4" w:rsidRPr="002456F4" w:rsidRDefault="002456F4" w:rsidP="002456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43.585,66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DD10" w14:textId="5778CB78" w:rsidR="002456F4" w:rsidRPr="002456F4" w:rsidRDefault="002456F4" w:rsidP="002456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26667D" w14:textId="5A1B12B1" w:rsidR="002456F4" w:rsidRPr="002456F4" w:rsidRDefault="002456F4" w:rsidP="002456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1.531.483,09</w:t>
            </w:r>
          </w:p>
        </w:tc>
      </w:tr>
      <w:tr w:rsidR="00006FC1" w:rsidRPr="00006FC1" w14:paraId="321F5110" w14:textId="77777777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52584DA" w14:textId="5AE807CA" w:rsidR="008C463B" w:rsidRPr="00006FC1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</w:t>
            </w:r>
            <w:r w:rsidR="003942AF"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</w:t>
            </w:r>
            <w:r w:rsidR="002456F4"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4</w:t>
            </w:r>
            <w:r w:rsidRPr="00245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668266" w14:textId="71B75367" w:rsidR="008C463B" w:rsidRPr="008C39D5" w:rsidRDefault="008C39D5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3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1.864.411,68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A56FC6" w14:textId="2473503F" w:rsidR="008C463B" w:rsidRPr="008C39D5" w:rsidRDefault="008C39D5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233.528,94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BDEE5A" w14:textId="35EC8892" w:rsidR="008C463B" w:rsidRPr="008C39D5" w:rsidRDefault="003A6F25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3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86DA9FE" w14:textId="7272C689" w:rsidR="008C463B" w:rsidRPr="008C39D5" w:rsidRDefault="008C39D5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2.097.940,62</w:t>
            </w:r>
          </w:p>
        </w:tc>
      </w:tr>
    </w:tbl>
    <w:p w14:paraId="767599D7" w14:textId="77777777" w:rsidR="003D2089" w:rsidRPr="00006FC1" w:rsidRDefault="003D2089">
      <w:pPr>
        <w:rPr>
          <w:color w:val="FF0000"/>
        </w:rPr>
      </w:pPr>
    </w:p>
    <w:p w14:paraId="1089FE53" w14:textId="77777777" w:rsidR="00385100" w:rsidRDefault="00385100" w:rsidP="008C463B">
      <w:pPr>
        <w:rPr>
          <w:rFonts w:ascii="Times New Roman" w:hAnsi="Times New Roman" w:cs="Times New Roman"/>
          <w:sz w:val="24"/>
          <w:szCs w:val="24"/>
        </w:rPr>
      </w:pPr>
    </w:p>
    <w:p w14:paraId="189BD4CE" w14:textId="43F10643" w:rsidR="008C463B" w:rsidRPr="001D75FE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1D75FE">
        <w:rPr>
          <w:rFonts w:ascii="Times New Roman" w:hAnsi="Times New Roman" w:cs="Times New Roman"/>
          <w:sz w:val="24"/>
          <w:szCs w:val="24"/>
        </w:rPr>
        <w:t xml:space="preserve">Tablica </w:t>
      </w:r>
      <w:r w:rsidRPr="001D75FE">
        <w:rPr>
          <w:rFonts w:ascii="Times New Roman" w:hAnsi="Times New Roman" w:cs="Times New Roman"/>
          <w:sz w:val="24"/>
          <w:szCs w:val="24"/>
        </w:rPr>
        <w:fldChar w:fldCharType="begin"/>
      </w:r>
      <w:r w:rsidRPr="001D75FE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1D75FE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1D75FE">
        <w:rPr>
          <w:rFonts w:ascii="Times New Roman" w:hAnsi="Times New Roman" w:cs="Times New Roman"/>
          <w:noProof/>
          <w:sz w:val="24"/>
          <w:szCs w:val="24"/>
        </w:rPr>
        <w:t>3</w:t>
      </w:r>
      <w:r w:rsidRPr="001D75FE">
        <w:rPr>
          <w:rFonts w:ascii="Times New Roman" w:hAnsi="Times New Roman" w:cs="Times New Roman"/>
          <w:sz w:val="24"/>
          <w:szCs w:val="24"/>
        </w:rPr>
        <w:fldChar w:fldCharType="end"/>
      </w:r>
      <w:r w:rsidRPr="001D75FE">
        <w:rPr>
          <w:rFonts w:ascii="Times New Roman" w:hAnsi="Times New Roman" w:cs="Times New Roman"/>
          <w:sz w:val="24"/>
          <w:szCs w:val="24"/>
        </w:rPr>
        <w:t>. Ukupni prihodi i rashodi, primici i izdaci u 20</w:t>
      </w:r>
      <w:r w:rsidR="00AD4A5E" w:rsidRPr="001D75FE">
        <w:rPr>
          <w:rFonts w:ascii="Times New Roman" w:hAnsi="Times New Roman" w:cs="Times New Roman"/>
          <w:sz w:val="24"/>
          <w:szCs w:val="24"/>
        </w:rPr>
        <w:t>2</w:t>
      </w:r>
      <w:r w:rsidR="006007FC" w:rsidRPr="001D75FE">
        <w:rPr>
          <w:rFonts w:ascii="Times New Roman" w:hAnsi="Times New Roman" w:cs="Times New Roman"/>
          <w:sz w:val="24"/>
          <w:szCs w:val="24"/>
        </w:rPr>
        <w:t>4</w:t>
      </w:r>
      <w:r w:rsidRPr="001D75FE">
        <w:rPr>
          <w:rFonts w:ascii="Times New Roman" w:hAnsi="Times New Roman" w:cs="Times New Roman"/>
          <w:sz w:val="24"/>
          <w:szCs w:val="24"/>
        </w:rPr>
        <w:t xml:space="preserve">. godini (u </w:t>
      </w:r>
      <w:r w:rsidR="006007FC" w:rsidRPr="001D75FE">
        <w:rPr>
          <w:rFonts w:ascii="Times New Roman" w:hAnsi="Times New Roman" w:cs="Times New Roman"/>
          <w:sz w:val="24"/>
          <w:szCs w:val="24"/>
        </w:rPr>
        <w:t>EUR</w:t>
      </w:r>
      <w:r w:rsidRPr="001D75F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Svijetlipopis-Isticanje2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722"/>
        <w:gridCol w:w="3922"/>
        <w:gridCol w:w="1481"/>
        <w:gridCol w:w="2120"/>
        <w:gridCol w:w="821"/>
      </w:tblGrid>
      <w:tr w:rsidR="005E29C5" w:rsidRPr="001D75FE" w14:paraId="12AD0135" w14:textId="77777777" w:rsidTr="005F4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shd w:val="clear" w:color="auto" w:fill="A8D08D" w:themeFill="accent6" w:themeFillTint="99"/>
            <w:textDirection w:val="tbRl"/>
            <w:vAlign w:val="center"/>
          </w:tcPr>
          <w:p w14:paraId="2D3F9484" w14:textId="77777777" w:rsidR="00494A06" w:rsidRPr="001D75FE" w:rsidRDefault="00494A06" w:rsidP="00947AC3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75FE">
              <w:rPr>
                <w:rFonts w:ascii="Times New Roman" w:hAnsi="Times New Roman" w:cs="Times New Roman"/>
                <w:color w:val="auto"/>
              </w:rPr>
              <w:t>Račun</w:t>
            </w:r>
          </w:p>
        </w:tc>
        <w:tc>
          <w:tcPr>
            <w:tcW w:w="3922" w:type="dxa"/>
            <w:shd w:val="clear" w:color="auto" w:fill="A8D08D" w:themeFill="accent6" w:themeFillTint="99"/>
            <w:vAlign w:val="center"/>
          </w:tcPr>
          <w:p w14:paraId="7B314FD6" w14:textId="77777777" w:rsidR="00494A06" w:rsidRPr="001D75FE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D75FE">
              <w:rPr>
                <w:rFonts w:ascii="Times New Roman" w:hAnsi="Times New Roman" w:cs="Times New Roman"/>
                <w:color w:val="auto"/>
              </w:rPr>
              <w:t>OPIS</w:t>
            </w:r>
          </w:p>
        </w:tc>
        <w:tc>
          <w:tcPr>
            <w:tcW w:w="1481" w:type="dxa"/>
            <w:shd w:val="clear" w:color="auto" w:fill="A8D08D" w:themeFill="accent6" w:themeFillTint="99"/>
            <w:vAlign w:val="center"/>
          </w:tcPr>
          <w:p w14:paraId="2DD0B450" w14:textId="77777777" w:rsidR="00494A06" w:rsidRPr="001D75FE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D75FE">
              <w:rPr>
                <w:rFonts w:ascii="Times New Roman" w:hAnsi="Times New Roman" w:cs="Times New Roman"/>
                <w:color w:val="auto"/>
              </w:rPr>
              <w:t>Ostvareno prethodne godine</w:t>
            </w:r>
          </w:p>
        </w:tc>
        <w:tc>
          <w:tcPr>
            <w:tcW w:w="2120" w:type="dxa"/>
            <w:shd w:val="clear" w:color="auto" w:fill="A8D08D" w:themeFill="accent6" w:themeFillTint="99"/>
            <w:vAlign w:val="center"/>
          </w:tcPr>
          <w:p w14:paraId="3AA2265F" w14:textId="77777777" w:rsidR="00494A06" w:rsidRPr="001D75FE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D75FE">
              <w:rPr>
                <w:rFonts w:ascii="Times New Roman" w:hAnsi="Times New Roman" w:cs="Times New Roman"/>
                <w:color w:val="auto"/>
              </w:rPr>
              <w:t>Ostvareno tekuće razdoblje</w:t>
            </w:r>
          </w:p>
        </w:tc>
        <w:tc>
          <w:tcPr>
            <w:tcW w:w="821" w:type="dxa"/>
            <w:shd w:val="clear" w:color="auto" w:fill="A8D08D" w:themeFill="accent6" w:themeFillTint="99"/>
            <w:textDirection w:val="tbRl"/>
            <w:vAlign w:val="center"/>
          </w:tcPr>
          <w:p w14:paraId="79A6E506" w14:textId="77777777" w:rsidR="00494A06" w:rsidRPr="001D75FE" w:rsidRDefault="00494A06" w:rsidP="00947AC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D75FE">
              <w:rPr>
                <w:rFonts w:ascii="Times New Roman" w:hAnsi="Times New Roman" w:cs="Times New Roman"/>
                <w:color w:val="auto"/>
              </w:rPr>
              <w:t>Indeks</w:t>
            </w:r>
          </w:p>
        </w:tc>
      </w:tr>
      <w:tr w:rsidR="005E29C5" w:rsidRPr="001D75FE" w14:paraId="580C0600" w14:textId="77777777" w:rsidTr="005F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121402A2" w14:textId="77777777" w:rsidR="00494A06" w:rsidRPr="001D75FE" w:rsidRDefault="00494A06" w:rsidP="00947AC3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D75FE">
              <w:rPr>
                <w:rFonts w:ascii="Times New Roman" w:hAnsi="Times New Roman" w:cs="Times New Roman"/>
                <w:i/>
                <w:sz w:val="14"/>
                <w:szCs w:val="14"/>
              </w:rPr>
              <w:t>1</w:t>
            </w:r>
          </w:p>
        </w:tc>
        <w:tc>
          <w:tcPr>
            <w:tcW w:w="3922" w:type="dxa"/>
            <w:vAlign w:val="center"/>
          </w:tcPr>
          <w:p w14:paraId="24B5B30E" w14:textId="77777777" w:rsidR="00494A06" w:rsidRPr="001D75FE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D75FE">
              <w:rPr>
                <w:rFonts w:ascii="Times New Roman" w:hAnsi="Times New Roman" w:cs="Times New Roman"/>
                <w:i/>
                <w:sz w:val="14"/>
                <w:szCs w:val="14"/>
              </w:rPr>
              <w:t>2</w:t>
            </w:r>
          </w:p>
        </w:tc>
        <w:tc>
          <w:tcPr>
            <w:tcW w:w="1481" w:type="dxa"/>
            <w:vAlign w:val="center"/>
          </w:tcPr>
          <w:p w14:paraId="69A2EE62" w14:textId="77777777" w:rsidR="00494A06" w:rsidRPr="001D75FE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D75FE">
              <w:rPr>
                <w:rFonts w:ascii="Times New Roman" w:hAnsi="Times New Roman" w:cs="Times New Roman"/>
                <w:i/>
                <w:sz w:val="14"/>
                <w:szCs w:val="14"/>
              </w:rPr>
              <w:t>3</w:t>
            </w:r>
          </w:p>
        </w:tc>
        <w:tc>
          <w:tcPr>
            <w:tcW w:w="2120" w:type="dxa"/>
            <w:vAlign w:val="center"/>
          </w:tcPr>
          <w:p w14:paraId="2AA01EB0" w14:textId="77777777" w:rsidR="00494A06" w:rsidRPr="001D75FE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D75FE">
              <w:rPr>
                <w:rFonts w:ascii="Times New Roman" w:hAnsi="Times New Roman" w:cs="Times New Roman"/>
                <w:i/>
                <w:sz w:val="14"/>
                <w:szCs w:val="14"/>
              </w:rPr>
              <w:t>4</w:t>
            </w:r>
          </w:p>
        </w:tc>
        <w:tc>
          <w:tcPr>
            <w:tcW w:w="821" w:type="dxa"/>
            <w:vAlign w:val="center"/>
          </w:tcPr>
          <w:p w14:paraId="5BC60DCB" w14:textId="77777777" w:rsidR="00494A06" w:rsidRPr="001D75FE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D75FE">
              <w:rPr>
                <w:rFonts w:ascii="Times New Roman" w:hAnsi="Times New Roman" w:cs="Times New Roman"/>
                <w:i/>
                <w:sz w:val="14"/>
                <w:szCs w:val="14"/>
              </w:rPr>
              <w:t>5</w:t>
            </w:r>
          </w:p>
        </w:tc>
      </w:tr>
      <w:tr w:rsidR="005E29C5" w:rsidRPr="001D75FE" w14:paraId="68CD142F" w14:textId="77777777" w:rsidTr="005F4B7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604F255C" w14:textId="77777777" w:rsidR="006007FC" w:rsidRPr="001D75FE" w:rsidRDefault="006007FC" w:rsidP="006007FC">
            <w:pPr>
              <w:jc w:val="center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2" w:type="dxa"/>
            <w:vAlign w:val="center"/>
          </w:tcPr>
          <w:p w14:paraId="575921D2" w14:textId="77777777" w:rsidR="006007FC" w:rsidRPr="001D75FE" w:rsidRDefault="006007FC" w:rsidP="00600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Prihodi poslovanja</w:t>
            </w:r>
          </w:p>
        </w:tc>
        <w:tc>
          <w:tcPr>
            <w:tcW w:w="1481" w:type="dxa"/>
            <w:vAlign w:val="center"/>
          </w:tcPr>
          <w:p w14:paraId="1173689B" w14:textId="5FC2383B" w:rsidR="006007FC" w:rsidRPr="001D75FE" w:rsidRDefault="006007FC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1.950.312,86</w:t>
            </w:r>
          </w:p>
        </w:tc>
        <w:tc>
          <w:tcPr>
            <w:tcW w:w="2120" w:type="dxa"/>
            <w:vAlign w:val="center"/>
          </w:tcPr>
          <w:p w14:paraId="1380CAB1" w14:textId="56EDB511" w:rsidR="006007FC" w:rsidRPr="005E29C5" w:rsidRDefault="005E29C5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29C5">
              <w:rPr>
                <w:rFonts w:ascii="Times New Roman" w:hAnsi="Times New Roman" w:cs="Times New Roman"/>
              </w:rPr>
              <w:t>2.460.027,91</w:t>
            </w:r>
          </w:p>
        </w:tc>
        <w:tc>
          <w:tcPr>
            <w:tcW w:w="821" w:type="dxa"/>
            <w:vAlign w:val="center"/>
          </w:tcPr>
          <w:p w14:paraId="4EECAD9C" w14:textId="308AE195" w:rsidR="006007FC" w:rsidRPr="005E29C5" w:rsidRDefault="005E29C5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29C5">
              <w:rPr>
                <w:rFonts w:ascii="Times New Roman" w:hAnsi="Times New Roman" w:cs="Times New Roman"/>
              </w:rPr>
              <w:t>126,14</w:t>
            </w:r>
          </w:p>
        </w:tc>
      </w:tr>
      <w:tr w:rsidR="005E29C5" w:rsidRPr="001D75FE" w14:paraId="627E216D" w14:textId="77777777" w:rsidTr="005F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1E8C391A" w14:textId="77777777" w:rsidR="006007FC" w:rsidRPr="001D75FE" w:rsidRDefault="006007FC" w:rsidP="006007FC">
            <w:pPr>
              <w:jc w:val="center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2" w:type="dxa"/>
            <w:vAlign w:val="center"/>
          </w:tcPr>
          <w:p w14:paraId="04774EC0" w14:textId="77777777" w:rsidR="006007FC" w:rsidRPr="001D75FE" w:rsidRDefault="006007FC" w:rsidP="00600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Prihodi od prodaje nefinancijske imovine</w:t>
            </w:r>
          </w:p>
        </w:tc>
        <w:tc>
          <w:tcPr>
            <w:tcW w:w="1481" w:type="dxa"/>
            <w:vAlign w:val="center"/>
          </w:tcPr>
          <w:p w14:paraId="7014C6FB" w14:textId="07BAF596" w:rsidR="006007FC" w:rsidRPr="001D75FE" w:rsidRDefault="006007FC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5.516,64</w:t>
            </w:r>
          </w:p>
        </w:tc>
        <w:tc>
          <w:tcPr>
            <w:tcW w:w="2120" w:type="dxa"/>
            <w:vAlign w:val="center"/>
          </w:tcPr>
          <w:p w14:paraId="682283F7" w14:textId="6735DED0" w:rsidR="006007FC" w:rsidRPr="000B2572" w:rsidRDefault="006E001E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2572">
              <w:rPr>
                <w:rFonts w:ascii="Times New Roman" w:hAnsi="Times New Roman" w:cs="Times New Roman"/>
              </w:rPr>
              <w:t>0</w:t>
            </w:r>
            <w:r w:rsidR="000B2572" w:rsidRPr="000B257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1" w:type="dxa"/>
            <w:vAlign w:val="center"/>
          </w:tcPr>
          <w:p w14:paraId="0F2D9371" w14:textId="77777777" w:rsidR="006007FC" w:rsidRPr="000B2572" w:rsidRDefault="006007FC" w:rsidP="00600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2572">
              <w:rPr>
                <w:rFonts w:ascii="Times New Roman" w:hAnsi="Times New Roman" w:cs="Times New Roman"/>
              </w:rPr>
              <w:t>-</w:t>
            </w:r>
          </w:p>
        </w:tc>
      </w:tr>
      <w:tr w:rsidR="005E29C5" w:rsidRPr="001D75FE" w14:paraId="17DE17B4" w14:textId="77777777" w:rsidTr="005F4B7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1BD54876" w14:textId="77777777" w:rsidR="006007FC" w:rsidRPr="001D75FE" w:rsidRDefault="006007FC" w:rsidP="006007FC">
            <w:pPr>
              <w:jc w:val="center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2" w:type="dxa"/>
            <w:vAlign w:val="center"/>
          </w:tcPr>
          <w:p w14:paraId="6049A5FD" w14:textId="77777777" w:rsidR="006007FC" w:rsidRPr="001D75FE" w:rsidRDefault="006007FC" w:rsidP="00600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Primici od financijske imovine i zaduživanja</w:t>
            </w:r>
          </w:p>
        </w:tc>
        <w:tc>
          <w:tcPr>
            <w:tcW w:w="1481" w:type="dxa"/>
            <w:vAlign w:val="center"/>
          </w:tcPr>
          <w:p w14:paraId="0471D3EC" w14:textId="113C09D3" w:rsidR="006007FC" w:rsidRPr="001D75FE" w:rsidRDefault="006007FC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0" w:type="dxa"/>
            <w:vAlign w:val="center"/>
          </w:tcPr>
          <w:p w14:paraId="1DDBC5A0" w14:textId="77777777" w:rsidR="006007FC" w:rsidRPr="000B2572" w:rsidRDefault="006007FC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257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vAlign w:val="center"/>
          </w:tcPr>
          <w:p w14:paraId="13394A25" w14:textId="77777777" w:rsidR="006007FC" w:rsidRPr="000B2572" w:rsidRDefault="006007FC" w:rsidP="00600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2572">
              <w:rPr>
                <w:rFonts w:ascii="Times New Roman" w:hAnsi="Times New Roman" w:cs="Times New Roman"/>
              </w:rPr>
              <w:t>-</w:t>
            </w:r>
          </w:p>
        </w:tc>
      </w:tr>
      <w:tr w:rsidR="005E29C5" w:rsidRPr="001D75FE" w14:paraId="3661DC33" w14:textId="77777777" w:rsidTr="005F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3E4018F3" w14:textId="77777777" w:rsidR="006007FC" w:rsidRPr="001D75FE" w:rsidRDefault="006007FC" w:rsidP="006007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  <w:vAlign w:val="center"/>
          </w:tcPr>
          <w:p w14:paraId="3C0A03D6" w14:textId="77777777" w:rsidR="006007FC" w:rsidRPr="001D75FE" w:rsidRDefault="006007FC" w:rsidP="00600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1481" w:type="dxa"/>
            <w:vAlign w:val="center"/>
          </w:tcPr>
          <w:p w14:paraId="6741EF3F" w14:textId="1FF1A0BB" w:rsidR="006007FC" w:rsidRPr="001D75FE" w:rsidRDefault="006007FC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1.955.829,50</w:t>
            </w:r>
          </w:p>
        </w:tc>
        <w:tc>
          <w:tcPr>
            <w:tcW w:w="2120" w:type="dxa"/>
            <w:vAlign w:val="center"/>
          </w:tcPr>
          <w:p w14:paraId="6784412A" w14:textId="01960BE7" w:rsidR="006007FC" w:rsidRPr="008C39D5" w:rsidRDefault="008C39D5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2.460</w:t>
            </w:r>
            <w:r w:rsidR="006007FC" w:rsidRPr="008C39D5">
              <w:rPr>
                <w:rFonts w:ascii="Times New Roman" w:hAnsi="Times New Roman" w:cs="Times New Roman"/>
              </w:rPr>
              <w:t>.</w:t>
            </w:r>
            <w:r w:rsidRPr="008C39D5">
              <w:rPr>
                <w:rFonts w:ascii="Times New Roman" w:hAnsi="Times New Roman" w:cs="Times New Roman"/>
              </w:rPr>
              <w:t>027,91</w:t>
            </w:r>
          </w:p>
        </w:tc>
        <w:tc>
          <w:tcPr>
            <w:tcW w:w="821" w:type="dxa"/>
            <w:vAlign w:val="center"/>
          </w:tcPr>
          <w:p w14:paraId="57C4DD12" w14:textId="77777C58" w:rsidR="006007FC" w:rsidRPr="008C39D5" w:rsidRDefault="008C39D5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125,80</w:t>
            </w:r>
          </w:p>
        </w:tc>
      </w:tr>
      <w:tr w:rsidR="005E29C5" w:rsidRPr="001D75FE" w14:paraId="608ABC83" w14:textId="77777777" w:rsidTr="005F4B7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63495024" w14:textId="77777777" w:rsidR="006007FC" w:rsidRPr="001D75FE" w:rsidRDefault="006007FC" w:rsidP="006007FC">
            <w:pPr>
              <w:jc w:val="center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2" w:type="dxa"/>
            <w:vAlign w:val="center"/>
          </w:tcPr>
          <w:p w14:paraId="0E945716" w14:textId="77777777" w:rsidR="006007FC" w:rsidRPr="001D75FE" w:rsidRDefault="006007FC" w:rsidP="00600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Rashodi poslovanja</w:t>
            </w:r>
          </w:p>
        </w:tc>
        <w:tc>
          <w:tcPr>
            <w:tcW w:w="1481" w:type="dxa"/>
            <w:vAlign w:val="center"/>
          </w:tcPr>
          <w:p w14:paraId="6BDDB0F2" w14:textId="6044F400" w:rsidR="006007FC" w:rsidRPr="001D75FE" w:rsidRDefault="006007FC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1.487.897,43</w:t>
            </w:r>
          </w:p>
        </w:tc>
        <w:tc>
          <w:tcPr>
            <w:tcW w:w="2120" w:type="dxa"/>
            <w:vAlign w:val="center"/>
          </w:tcPr>
          <w:p w14:paraId="32DA1878" w14:textId="2FE6F3D4" w:rsidR="006007FC" w:rsidRPr="008C39D5" w:rsidRDefault="008C39D5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1.864.411,68</w:t>
            </w:r>
          </w:p>
        </w:tc>
        <w:tc>
          <w:tcPr>
            <w:tcW w:w="821" w:type="dxa"/>
            <w:vAlign w:val="center"/>
          </w:tcPr>
          <w:p w14:paraId="73E98470" w14:textId="2129447D" w:rsidR="006007FC" w:rsidRPr="008C39D5" w:rsidRDefault="008C39D5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125,30</w:t>
            </w:r>
          </w:p>
        </w:tc>
      </w:tr>
      <w:tr w:rsidR="005E29C5" w:rsidRPr="001D75FE" w14:paraId="4EB17F8D" w14:textId="77777777" w:rsidTr="005F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456EE94C" w14:textId="77777777" w:rsidR="006007FC" w:rsidRPr="001D75FE" w:rsidRDefault="006007FC" w:rsidP="006007FC">
            <w:pPr>
              <w:jc w:val="center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2" w:type="dxa"/>
            <w:vAlign w:val="center"/>
          </w:tcPr>
          <w:p w14:paraId="4AF8DE2D" w14:textId="77777777" w:rsidR="006007FC" w:rsidRPr="001D75FE" w:rsidRDefault="006007FC" w:rsidP="00600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Rashodi za nabavu nefinancijske imovine</w:t>
            </w:r>
          </w:p>
        </w:tc>
        <w:tc>
          <w:tcPr>
            <w:tcW w:w="1481" w:type="dxa"/>
            <w:vAlign w:val="center"/>
          </w:tcPr>
          <w:p w14:paraId="48704ED2" w14:textId="61EAEC0D" w:rsidR="006007FC" w:rsidRPr="001D75FE" w:rsidRDefault="006007FC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43.585,66</w:t>
            </w:r>
          </w:p>
        </w:tc>
        <w:tc>
          <w:tcPr>
            <w:tcW w:w="2120" w:type="dxa"/>
            <w:vAlign w:val="center"/>
          </w:tcPr>
          <w:p w14:paraId="178CAC67" w14:textId="296DC284" w:rsidR="006007FC" w:rsidRPr="008C39D5" w:rsidRDefault="008C39D5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233.528,94</w:t>
            </w:r>
          </w:p>
        </w:tc>
        <w:tc>
          <w:tcPr>
            <w:tcW w:w="821" w:type="dxa"/>
            <w:vAlign w:val="center"/>
          </w:tcPr>
          <w:p w14:paraId="0ABEA44B" w14:textId="01C235EA" w:rsidR="006007FC" w:rsidRPr="008C39D5" w:rsidRDefault="008C39D5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535,80</w:t>
            </w:r>
          </w:p>
        </w:tc>
      </w:tr>
      <w:tr w:rsidR="005E29C5" w:rsidRPr="001D75FE" w14:paraId="4A8483A7" w14:textId="77777777" w:rsidTr="005F4B7A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0A7727CE" w14:textId="77777777" w:rsidR="006007FC" w:rsidRPr="001D75FE" w:rsidRDefault="006007FC" w:rsidP="006007FC">
            <w:pPr>
              <w:jc w:val="center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2" w:type="dxa"/>
            <w:vAlign w:val="center"/>
          </w:tcPr>
          <w:p w14:paraId="183ECCAD" w14:textId="77777777" w:rsidR="006007FC" w:rsidRPr="001D75FE" w:rsidRDefault="006007FC" w:rsidP="00600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1481" w:type="dxa"/>
            <w:vAlign w:val="center"/>
          </w:tcPr>
          <w:p w14:paraId="3C3EBD39" w14:textId="09C9F359" w:rsidR="006007FC" w:rsidRPr="001D75FE" w:rsidRDefault="006007FC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0" w:type="dxa"/>
            <w:vAlign w:val="center"/>
          </w:tcPr>
          <w:p w14:paraId="4DEE0C46" w14:textId="2DD0A544" w:rsidR="006007FC" w:rsidRPr="008C39D5" w:rsidRDefault="006007FC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vAlign w:val="center"/>
          </w:tcPr>
          <w:p w14:paraId="4059A7BB" w14:textId="77777777" w:rsidR="006007FC" w:rsidRPr="008C39D5" w:rsidRDefault="006007FC" w:rsidP="00600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-</w:t>
            </w:r>
          </w:p>
        </w:tc>
      </w:tr>
      <w:tr w:rsidR="005E29C5" w:rsidRPr="001D75FE" w14:paraId="57B026E8" w14:textId="77777777" w:rsidTr="005F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58BB8BE3" w14:textId="77777777" w:rsidR="006007FC" w:rsidRPr="001D75FE" w:rsidRDefault="006007FC" w:rsidP="006007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  <w:vAlign w:val="center"/>
          </w:tcPr>
          <w:p w14:paraId="2DF264B9" w14:textId="77777777" w:rsidR="006007FC" w:rsidRPr="001D75FE" w:rsidRDefault="006007FC" w:rsidP="00600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1481" w:type="dxa"/>
            <w:vAlign w:val="center"/>
          </w:tcPr>
          <w:p w14:paraId="470EDE34" w14:textId="651EF02E" w:rsidR="006007FC" w:rsidRPr="001D75FE" w:rsidRDefault="006007FC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1.531.483,09</w:t>
            </w:r>
          </w:p>
        </w:tc>
        <w:tc>
          <w:tcPr>
            <w:tcW w:w="2120" w:type="dxa"/>
            <w:vAlign w:val="center"/>
          </w:tcPr>
          <w:p w14:paraId="206F584B" w14:textId="38A1FCD7" w:rsidR="006007FC" w:rsidRPr="008C39D5" w:rsidRDefault="008C39D5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2.097.940,62</w:t>
            </w:r>
          </w:p>
        </w:tc>
        <w:tc>
          <w:tcPr>
            <w:tcW w:w="821" w:type="dxa"/>
            <w:vAlign w:val="center"/>
          </w:tcPr>
          <w:p w14:paraId="6A9B0232" w14:textId="7EBF5AE6" w:rsidR="006007FC" w:rsidRPr="008C39D5" w:rsidRDefault="008C39D5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137,00</w:t>
            </w:r>
          </w:p>
        </w:tc>
      </w:tr>
      <w:tr w:rsidR="005E29C5" w:rsidRPr="001D75FE" w14:paraId="14C80571" w14:textId="77777777" w:rsidTr="005F4B7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1BD17DF5" w14:textId="77777777" w:rsidR="006007FC" w:rsidRPr="001D75FE" w:rsidRDefault="006007FC" w:rsidP="006007FC">
            <w:pPr>
              <w:jc w:val="center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3922" w:type="dxa"/>
            <w:vAlign w:val="center"/>
          </w:tcPr>
          <w:p w14:paraId="4ED9D427" w14:textId="77777777" w:rsidR="006007FC" w:rsidRPr="001D75FE" w:rsidRDefault="006007FC" w:rsidP="00600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Višak prihoda i primitaka</w:t>
            </w:r>
          </w:p>
        </w:tc>
        <w:tc>
          <w:tcPr>
            <w:tcW w:w="1481" w:type="dxa"/>
            <w:vAlign w:val="center"/>
          </w:tcPr>
          <w:p w14:paraId="15ACC632" w14:textId="3023F90C" w:rsidR="006007FC" w:rsidRPr="001D75FE" w:rsidRDefault="006007FC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424.346,41</w:t>
            </w:r>
          </w:p>
        </w:tc>
        <w:tc>
          <w:tcPr>
            <w:tcW w:w="2120" w:type="dxa"/>
            <w:vAlign w:val="center"/>
          </w:tcPr>
          <w:p w14:paraId="203C2077" w14:textId="5D58DB4E" w:rsidR="006007FC" w:rsidRPr="008C39D5" w:rsidRDefault="008C39D5" w:rsidP="006007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362.087,29</w:t>
            </w:r>
          </w:p>
        </w:tc>
        <w:tc>
          <w:tcPr>
            <w:tcW w:w="821" w:type="dxa"/>
            <w:vAlign w:val="center"/>
          </w:tcPr>
          <w:p w14:paraId="3DB646D4" w14:textId="12213467" w:rsidR="006007FC" w:rsidRPr="008C39D5" w:rsidRDefault="008C39D5" w:rsidP="00600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85,30</w:t>
            </w:r>
          </w:p>
        </w:tc>
      </w:tr>
      <w:tr w:rsidR="005E29C5" w:rsidRPr="001D75FE" w14:paraId="568EEA57" w14:textId="77777777" w:rsidTr="005F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58856C08" w14:textId="77777777" w:rsidR="006007FC" w:rsidRPr="001D75FE" w:rsidRDefault="006007FC" w:rsidP="006007FC">
            <w:pPr>
              <w:jc w:val="center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lastRenderedPageBreak/>
              <w:t>922</w:t>
            </w:r>
          </w:p>
        </w:tc>
        <w:tc>
          <w:tcPr>
            <w:tcW w:w="3922" w:type="dxa"/>
            <w:vAlign w:val="center"/>
          </w:tcPr>
          <w:p w14:paraId="118E60A7" w14:textId="77777777" w:rsidR="006007FC" w:rsidRPr="001D75FE" w:rsidRDefault="006007FC" w:rsidP="00600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Manjak prihoda i primitaka - preneseni</w:t>
            </w:r>
          </w:p>
        </w:tc>
        <w:tc>
          <w:tcPr>
            <w:tcW w:w="1481" w:type="dxa"/>
            <w:vAlign w:val="center"/>
          </w:tcPr>
          <w:p w14:paraId="1E1E8FCE" w14:textId="39C2F761" w:rsidR="006007FC" w:rsidRPr="001D75FE" w:rsidRDefault="006007FC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47.328,20</w:t>
            </w:r>
          </w:p>
        </w:tc>
        <w:tc>
          <w:tcPr>
            <w:tcW w:w="2120" w:type="dxa"/>
            <w:vAlign w:val="center"/>
          </w:tcPr>
          <w:p w14:paraId="157FA0F7" w14:textId="46057E6D" w:rsidR="006007FC" w:rsidRPr="008C39D5" w:rsidRDefault="008C39D5" w:rsidP="00600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vAlign w:val="center"/>
          </w:tcPr>
          <w:p w14:paraId="5C4ED003" w14:textId="55DF0626" w:rsidR="006007FC" w:rsidRPr="008C39D5" w:rsidRDefault="008C39D5" w:rsidP="00600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-</w:t>
            </w:r>
          </w:p>
        </w:tc>
      </w:tr>
      <w:tr w:rsidR="008C39D5" w:rsidRPr="001D75FE" w14:paraId="61F81188" w14:textId="77777777" w:rsidTr="005F4B7A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17BB289F" w14:textId="62B08FA1" w:rsidR="008C39D5" w:rsidRPr="001D75FE" w:rsidRDefault="008C39D5" w:rsidP="008C39D5">
            <w:pPr>
              <w:jc w:val="center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3922" w:type="dxa"/>
            <w:vAlign w:val="center"/>
          </w:tcPr>
          <w:p w14:paraId="021210D1" w14:textId="412FE80B" w:rsidR="008C39D5" w:rsidRPr="001D75FE" w:rsidRDefault="008C39D5" w:rsidP="008C3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Višak</w:t>
            </w:r>
            <w:r w:rsidRPr="001D75FE">
              <w:rPr>
                <w:rFonts w:ascii="Times New Roman" w:hAnsi="Times New Roman" w:cs="Times New Roman"/>
              </w:rPr>
              <w:t xml:space="preserve"> prihoda i primitaka </w:t>
            </w:r>
            <w:r>
              <w:rPr>
                <w:rFonts w:ascii="Times New Roman" w:hAnsi="Times New Roman" w:cs="Times New Roman"/>
              </w:rPr>
              <w:t>–</w:t>
            </w:r>
            <w:r w:rsidRPr="001D75FE">
              <w:rPr>
                <w:rFonts w:ascii="Times New Roman" w:hAnsi="Times New Roman" w:cs="Times New Roman"/>
              </w:rPr>
              <w:t xml:space="preserve"> preneseni</w:t>
            </w:r>
          </w:p>
        </w:tc>
        <w:tc>
          <w:tcPr>
            <w:tcW w:w="1481" w:type="dxa"/>
            <w:vAlign w:val="center"/>
          </w:tcPr>
          <w:p w14:paraId="0A1BC61F" w14:textId="225DD6B5" w:rsidR="008C39D5" w:rsidRPr="001D75FE" w:rsidRDefault="008C39D5" w:rsidP="008C39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0" w:type="dxa"/>
            <w:vAlign w:val="center"/>
          </w:tcPr>
          <w:p w14:paraId="668C3C79" w14:textId="09DA1640" w:rsidR="008C39D5" w:rsidRPr="008C39D5" w:rsidRDefault="008C39D5" w:rsidP="008C39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377.018,21</w:t>
            </w:r>
          </w:p>
        </w:tc>
        <w:tc>
          <w:tcPr>
            <w:tcW w:w="821" w:type="dxa"/>
            <w:vAlign w:val="center"/>
          </w:tcPr>
          <w:p w14:paraId="2CF8DB0B" w14:textId="6C041EBA" w:rsidR="008C39D5" w:rsidRPr="008C39D5" w:rsidRDefault="008C39D5" w:rsidP="008C3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-</w:t>
            </w:r>
          </w:p>
        </w:tc>
      </w:tr>
      <w:tr w:rsidR="005E29C5" w:rsidRPr="001D75FE" w14:paraId="0E67BC6A" w14:textId="77777777" w:rsidTr="005F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14:paraId="2B03DC3F" w14:textId="6370F0F9" w:rsidR="007D32DC" w:rsidRPr="001D75FE" w:rsidRDefault="007D32DC" w:rsidP="007C7B07">
            <w:pPr>
              <w:jc w:val="center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3922" w:type="dxa"/>
            <w:vAlign w:val="center"/>
          </w:tcPr>
          <w:p w14:paraId="4E252112" w14:textId="41274B00" w:rsidR="007D32DC" w:rsidRPr="001D75FE" w:rsidRDefault="007D32DC" w:rsidP="007C7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Višak prihoda i primitaka raspoloživ u sljedećem razdoblju</w:t>
            </w:r>
          </w:p>
        </w:tc>
        <w:tc>
          <w:tcPr>
            <w:tcW w:w="1481" w:type="dxa"/>
            <w:vAlign w:val="center"/>
          </w:tcPr>
          <w:p w14:paraId="0172949F" w14:textId="6E6EF418" w:rsidR="007D32DC" w:rsidRPr="001D75FE" w:rsidRDefault="006007FC" w:rsidP="007C7B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75FE">
              <w:rPr>
                <w:rFonts w:ascii="Times New Roman" w:hAnsi="Times New Roman" w:cs="Times New Roman"/>
              </w:rPr>
              <w:t>377.018,21</w:t>
            </w:r>
          </w:p>
        </w:tc>
        <w:tc>
          <w:tcPr>
            <w:tcW w:w="2120" w:type="dxa"/>
            <w:vAlign w:val="center"/>
          </w:tcPr>
          <w:p w14:paraId="23BC4C83" w14:textId="7EFDF0B0" w:rsidR="007D32DC" w:rsidRPr="008C39D5" w:rsidRDefault="008C39D5" w:rsidP="007C7B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739.105,50</w:t>
            </w:r>
          </w:p>
        </w:tc>
        <w:tc>
          <w:tcPr>
            <w:tcW w:w="821" w:type="dxa"/>
            <w:vAlign w:val="center"/>
          </w:tcPr>
          <w:p w14:paraId="09D012A3" w14:textId="12F7FEF8" w:rsidR="007D32DC" w:rsidRPr="008C39D5" w:rsidRDefault="008C39D5" w:rsidP="007D3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39D5">
              <w:rPr>
                <w:rFonts w:ascii="Times New Roman" w:hAnsi="Times New Roman" w:cs="Times New Roman"/>
              </w:rPr>
              <w:t>196,00</w:t>
            </w:r>
          </w:p>
        </w:tc>
      </w:tr>
    </w:tbl>
    <w:p w14:paraId="491AA5C1" w14:textId="77777777" w:rsidR="001B36A2" w:rsidRPr="00006FC1" w:rsidRDefault="001B36A2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1172BF8" w14:textId="77777777" w:rsidR="00385100" w:rsidRDefault="00385100" w:rsidP="008C463B">
      <w:pPr>
        <w:rPr>
          <w:rFonts w:ascii="Times New Roman" w:hAnsi="Times New Roman" w:cs="Times New Roman"/>
          <w:sz w:val="24"/>
          <w:szCs w:val="24"/>
        </w:rPr>
      </w:pPr>
    </w:p>
    <w:p w14:paraId="1ACBA82B" w14:textId="18EE82A8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F1CF9">
        <w:rPr>
          <w:rFonts w:ascii="Times New Roman" w:hAnsi="Times New Roman" w:cs="Times New Roman"/>
          <w:sz w:val="24"/>
          <w:szCs w:val="24"/>
        </w:rPr>
        <w:t>Bilješka broj 2 - PRIHODI POSLOVANJA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11FF33EB" w14:textId="77777777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6777DFD" w14:textId="699A81CE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1065">
        <w:rPr>
          <w:rFonts w:ascii="Times New Roman" w:hAnsi="Times New Roman" w:cs="Times New Roman"/>
          <w:sz w:val="24"/>
          <w:szCs w:val="24"/>
        </w:rPr>
        <w:t>Prihodi poslovanja (</w:t>
      </w:r>
      <w:r w:rsidR="00494A06" w:rsidRPr="00081065">
        <w:rPr>
          <w:rFonts w:ascii="Times New Roman" w:hAnsi="Times New Roman" w:cs="Times New Roman"/>
          <w:sz w:val="24"/>
          <w:szCs w:val="24"/>
        </w:rPr>
        <w:t>6</w:t>
      </w:r>
      <w:r w:rsidRPr="00081065">
        <w:rPr>
          <w:rFonts w:ascii="Times New Roman" w:hAnsi="Times New Roman" w:cs="Times New Roman"/>
          <w:sz w:val="24"/>
          <w:szCs w:val="24"/>
        </w:rPr>
        <w:t xml:space="preserve">) ostvareni su u iznosu od </w:t>
      </w:r>
      <w:r w:rsidR="00081065" w:rsidRPr="00081065">
        <w:rPr>
          <w:rFonts w:ascii="Times New Roman" w:hAnsi="Times New Roman" w:cs="Times New Roman"/>
          <w:sz w:val="24"/>
          <w:szCs w:val="24"/>
        </w:rPr>
        <w:t>2</w:t>
      </w:r>
      <w:r w:rsidRPr="00081065">
        <w:rPr>
          <w:rFonts w:ascii="Times New Roman" w:hAnsi="Times New Roman" w:cs="Times New Roman"/>
          <w:sz w:val="24"/>
          <w:szCs w:val="24"/>
        </w:rPr>
        <w:t>.</w:t>
      </w:r>
      <w:r w:rsidR="00081065" w:rsidRPr="00081065">
        <w:rPr>
          <w:rFonts w:ascii="Times New Roman" w:hAnsi="Times New Roman" w:cs="Times New Roman"/>
          <w:sz w:val="24"/>
          <w:szCs w:val="24"/>
        </w:rPr>
        <w:t>460.027,91</w:t>
      </w:r>
      <w:r w:rsidR="00947D28" w:rsidRPr="00081065">
        <w:rPr>
          <w:rFonts w:ascii="Times New Roman" w:hAnsi="Times New Roman" w:cs="Times New Roman"/>
          <w:sz w:val="24"/>
          <w:szCs w:val="24"/>
        </w:rPr>
        <w:t xml:space="preserve"> EUR</w:t>
      </w:r>
      <w:r w:rsidRPr="00081065">
        <w:rPr>
          <w:rFonts w:ascii="Times New Roman" w:hAnsi="Times New Roman" w:cs="Times New Roman"/>
          <w:sz w:val="24"/>
          <w:szCs w:val="24"/>
        </w:rPr>
        <w:t>.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5F13">
        <w:rPr>
          <w:rFonts w:ascii="Times New Roman" w:hAnsi="Times New Roman" w:cs="Times New Roman"/>
          <w:sz w:val="24"/>
          <w:szCs w:val="24"/>
        </w:rPr>
        <w:t xml:space="preserve">U tablici koja slijedi daje se pregled ostvarenih prihoda poslovanja za razdoblje </w:t>
      </w:r>
      <w:r w:rsidR="00207414" w:rsidRPr="00085F13">
        <w:rPr>
          <w:rFonts w:ascii="Times New Roman" w:hAnsi="Times New Roman" w:cs="Times New Roman"/>
          <w:sz w:val="24"/>
          <w:szCs w:val="24"/>
        </w:rPr>
        <w:t>1-12</w:t>
      </w:r>
      <w:r w:rsidRPr="00085F13">
        <w:rPr>
          <w:rFonts w:ascii="Times New Roman" w:hAnsi="Times New Roman" w:cs="Times New Roman"/>
          <w:sz w:val="24"/>
          <w:szCs w:val="24"/>
        </w:rPr>
        <w:t xml:space="preserve"> 20</w:t>
      </w:r>
      <w:r w:rsidR="00207414" w:rsidRPr="00085F13">
        <w:rPr>
          <w:rFonts w:ascii="Times New Roman" w:hAnsi="Times New Roman" w:cs="Times New Roman"/>
          <w:sz w:val="24"/>
          <w:szCs w:val="24"/>
        </w:rPr>
        <w:t>2</w:t>
      </w:r>
      <w:r w:rsidR="00085F13">
        <w:rPr>
          <w:rFonts w:ascii="Times New Roman" w:hAnsi="Times New Roman" w:cs="Times New Roman"/>
          <w:sz w:val="24"/>
          <w:szCs w:val="24"/>
        </w:rPr>
        <w:t>4</w:t>
      </w:r>
      <w:r w:rsidRPr="00085F13">
        <w:rPr>
          <w:rFonts w:ascii="Times New Roman" w:hAnsi="Times New Roman" w:cs="Times New Roman"/>
          <w:sz w:val="24"/>
          <w:szCs w:val="24"/>
        </w:rPr>
        <w:t>. godine.</w:t>
      </w:r>
    </w:p>
    <w:p w14:paraId="31290E8E" w14:textId="77777777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F20278B" w14:textId="35103DAD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F1CF9">
        <w:rPr>
          <w:rFonts w:ascii="Times New Roman" w:hAnsi="Times New Roman" w:cs="Times New Roman"/>
          <w:sz w:val="24"/>
          <w:szCs w:val="24"/>
        </w:rPr>
        <w:t xml:space="preserve">Tablica </w:t>
      </w:r>
      <w:r w:rsidRPr="00EF1CF9">
        <w:rPr>
          <w:rFonts w:ascii="Times New Roman" w:hAnsi="Times New Roman" w:cs="Times New Roman"/>
          <w:sz w:val="24"/>
          <w:szCs w:val="24"/>
        </w:rPr>
        <w:fldChar w:fldCharType="begin"/>
      </w:r>
      <w:r w:rsidRPr="00EF1CF9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EF1CF9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EF1CF9">
        <w:rPr>
          <w:rFonts w:ascii="Times New Roman" w:hAnsi="Times New Roman" w:cs="Times New Roman"/>
          <w:noProof/>
          <w:sz w:val="24"/>
          <w:szCs w:val="24"/>
        </w:rPr>
        <w:t>4</w:t>
      </w:r>
      <w:r w:rsidRPr="00EF1CF9">
        <w:rPr>
          <w:rFonts w:ascii="Times New Roman" w:hAnsi="Times New Roman" w:cs="Times New Roman"/>
          <w:sz w:val="24"/>
          <w:szCs w:val="24"/>
        </w:rPr>
        <w:fldChar w:fldCharType="end"/>
      </w:r>
      <w:r w:rsidRPr="00EF1CF9">
        <w:rPr>
          <w:rFonts w:ascii="Times New Roman" w:hAnsi="Times New Roman" w:cs="Times New Roman"/>
          <w:sz w:val="24"/>
          <w:szCs w:val="24"/>
        </w:rPr>
        <w:t xml:space="preserve">. Ostvarenje prihoda poslovanja Općine </w:t>
      </w:r>
      <w:r w:rsidR="00207414" w:rsidRPr="00EF1CF9">
        <w:rPr>
          <w:rFonts w:ascii="Times New Roman" w:hAnsi="Times New Roman" w:cs="Times New Roman"/>
          <w:sz w:val="24"/>
          <w:szCs w:val="24"/>
        </w:rPr>
        <w:t>Tučepi</w:t>
      </w:r>
      <w:r w:rsidRPr="00EF1CF9">
        <w:rPr>
          <w:rFonts w:ascii="Times New Roman" w:hAnsi="Times New Roman" w:cs="Times New Roman"/>
          <w:sz w:val="24"/>
          <w:szCs w:val="24"/>
        </w:rPr>
        <w:t xml:space="preserve"> za 20</w:t>
      </w:r>
      <w:r w:rsidR="00207414" w:rsidRPr="00EF1CF9">
        <w:rPr>
          <w:rFonts w:ascii="Times New Roman" w:hAnsi="Times New Roman" w:cs="Times New Roman"/>
          <w:sz w:val="24"/>
          <w:szCs w:val="24"/>
        </w:rPr>
        <w:t>2</w:t>
      </w:r>
      <w:r w:rsidR="00085F13" w:rsidRPr="00EF1CF9">
        <w:rPr>
          <w:rFonts w:ascii="Times New Roman" w:hAnsi="Times New Roman" w:cs="Times New Roman"/>
          <w:sz w:val="24"/>
          <w:szCs w:val="24"/>
        </w:rPr>
        <w:t>4</w:t>
      </w:r>
      <w:r w:rsidRPr="00EF1CF9">
        <w:rPr>
          <w:rFonts w:ascii="Times New Roman" w:hAnsi="Times New Roman" w:cs="Times New Roman"/>
          <w:sz w:val="24"/>
          <w:szCs w:val="24"/>
        </w:rPr>
        <w:t>. godinu</w:t>
      </w:r>
    </w:p>
    <w:p w14:paraId="5F99BDAF" w14:textId="77777777" w:rsidR="007353FD" w:rsidRPr="00006FC1" w:rsidRDefault="007353FD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icapopisa3-isticanje1"/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566"/>
        <w:gridCol w:w="1266"/>
        <w:gridCol w:w="1366"/>
        <w:gridCol w:w="916"/>
      </w:tblGrid>
      <w:tr w:rsidR="00081065" w:rsidRPr="00006FC1" w14:paraId="0B3428BA" w14:textId="77777777" w:rsidTr="00DB0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" w:type="dxa"/>
            <w:shd w:val="clear" w:color="auto" w:fill="A8D08D" w:themeFill="accent6" w:themeFillTint="99"/>
            <w:vAlign w:val="center"/>
          </w:tcPr>
          <w:p w14:paraId="280ED9A3" w14:textId="77777777" w:rsidR="00494A06" w:rsidRPr="00085F13" w:rsidRDefault="00494A06" w:rsidP="00947AC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Račun</w:t>
            </w:r>
          </w:p>
        </w:tc>
        <w:tc>
          <w:tcPr>
            <w:tcW w:w="4603" w:type="dxa"/>
            <w:shd w:val="clear" w:color="auto" w:fill="A8D08D" w:themeFill="accent6" w:themeFillTint="99"/>
            <w:vAlign w:val="center"/>
          </w:tcPr>
          <w:p w14:paraId="5CC00DBE" w14:textId="77777777" w:rsidR="00494A06" w:rsidRPr="00085F13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Opis</w:t>
            </w:r>
          </w:p>
        </w:tc>
        <w:tc>
          <w:tcPr>
            <w:tcW w:w="1266" w:type="dxa"/>
            <w:shd w:val="clear" w:color="auto" w:fill="A8D08D" w:themeFill="accent6" w:themeFillTint="99"/>
            <w:noWrap/>
            <w:vAlign w:val="center"/>
          </w:tcPr>
          <w:p w14:paraId="4EDC0F75" w14:textId="6033E998" w:rsidR="00494A06" w:rsidRPr="00085F13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202</w:t>
            </w:r>
            <w:r w:rsidR="00085F13" w:rsidRPr="00085F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3</w:t>
            </w:r>
            <w:r w:rsidRPr="00085F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1366" w:type="dxa"/>
            <w:shd w:val="clear" w:color="auto" w:fill="A8D08D" w:themeFill="accent6" w:themeFillTint="99"/>
            <w:noWrap/>
            <w:vAlign w:val="center"/>
          </w:tcPr>
          <w:p w14:paraId="6B49E8BF" w14:textId="77C3D00B" w:rsidR="00494A06" w:rsidRPr="00085F13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202</w:t>
            </w:r>
            <w:r w:rsidR="00085F13" w:rsidRPr="00085F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4</w:t>
            </w:r>
            <w:r w:rsidRPr="00085F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879" w:type="dxa"/>
            <w:shd w:val="clear" w:color="auto" w:fill="A8D08D" w:themeFill="accent6" w:themeFillTint="99"/>
            <w:noWrap/>
            <w:vAlign w:val="center"/>
          </w:tcPr>
          <w:p w14:paraId="0D72E126" w14:textId="77777777" w:rsidR="00494A06" w:rsidRPr="00085F13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Indeks</w:t>
            </w:r>
          </w:p>
        </w:tc>
      </w:tr>
      <w:tr w:rsidR="005E29C5" w:rsidRPr="00006FC1" w14:paraId="2B71BEC4" w14:textId="77777777" w:rsidTr="00DB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</w:tcPr>
          <w:p w14:paraId="6B0B2AB4" w14:textId="77777777" w:rsidR="00085F13" w:rsidRPr="00085F13" w:rsidRDefault="00085F13" w:rsidP="00085F1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603" w:type="dxa"/>
            <w:vAlign w:val="center"/>
          </w:tcPr>
          <w:p w14:paraId="26723201" w14:textId="77777777" w:rsidR="00085F13" w:rsidRPr="00085F13" w:rsidRDefault="00085F13" w:rsidP="00085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PRIHODI POSLOVANJA </w:t>
            </w:r>
          </w:p>
        </w:tc>
        <w:tc>
          <w:tcPr>
            <w:tcW w:w="1266" w:type="dxa"/>
            <w:noWrap/>
            <w:vAlign w:val="center"/>
          </w:tcPr>
          <w:p w14:paraId="05F51886" w14:textId="2CE52677" w:rsidR="00085F13" w:rsidRPr="00085F13" w:rsidRDefault="00085F13" w:rsidP="00085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1.950.312,86</w:t>
            </w:r>
          </w:p>
        </w:tc>
        <w:tc>
          <w:tcPr>
            <w:tcW w:w="1366" w:type="dxa"/>
            <w:noWrap/>
            <w:vAlign w:val="center"/>
          </w:tcPr>
          <w:p w14:paraId="26BA7D16" w14:textId="60BF2799" w:rsidR="00085F13" w:rsidRPr="00081065" w:rsidRDefault="00081065" w:rsidP="00085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81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2.460</w:t>
            </w:r>
            <w:r w:rsidR="00085F13" w:rsidRPr="00081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 w:rsidRPr="00081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027,91</w:t>
            </w:r>
          </w:p>
        </w:tc>
        <w:tc>
          <w:tcPr>
            <w:tcW w:w="879" w:type="dxa"/>
            <w:noWrap/>
            <w:vAlign w:val="center"/>
          </w:tcPr>
          <w:p w14:paraId="5B5D7581" w14:textId="04D55C5F" w:rsidR="00085F13" w:rsidRPr="00081065" w:rsidRDefault="00081065" w:rsidP="00085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810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126,14</w:t>
            </w:r>
          </w:p>
        </w:tc>
      </w:tr>
      <w:tr w:rsidR="005E29C5" w:rsidRPr="00006FC1" w14:paraId="247E4FDF" w14:textId="77777777" w:rsidTr="00DB002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45B02411" w14:textId="77777777" w:rsidR="00085F13" w:rsidRPr="00085F13" w:rsidRDefault="00085F13" w:rsidP="00085F1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603" w:type="dxa"/>
            <w:vAlign w:val="center"/>
            <w:hideMark/>
          </w:tcPr>
          <w:p w14:paraId="1164893A" w14:textId="77777777" w:rsidR="00085F13" w:rsidRPr="00085F13" w:rsidRDefault="00085F13" w:rsidP="00085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266" w:type="dxa"/>
            <w:noWrap/>
            <w:vAlign w:val="center"/>
          </w:tcPr>
          <w:p w14:paraId="58F142DF" w14:textId="47704C82" w:rsidR="00085F13" w:rsidRPr="00085F13" w:rsidRDefault="00085F13" w:rsidP="00085F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1.240.986,29</w:t>
            </w:r>
          </w:p>
        </w:tc>
        <w:tc>
          <w:tcPr>
            <w:tcW w:w="1366" w:type="dxa"/>
            <w:noWrap/>
            <w:vAlign w:val="center"/>
          </w:tcPr>
          <w:p w14:paraId="3A9F45D2" w14:textId="6DECB512" w:rsidR="00085F13" w:rsidRPr="00081065" w:rsidRDefault="00081065" w:rsidP="00085F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81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1.613.210,67</w:t>
            </w:r>
          </w:p>
        </w:tc>
        <w:tc>
          <w:tcPr>
            <w:tcW w:w="879" w:type="dxa"/>
            <w:noWrap/>
            <w:vAlign w:val="center"/>
          </w:tcPr>
          <w:p w14:paraId="0B4656D8" w14:textId="1E241061" w:rsidR="00085F13" w:rsidRPr="005E29C5" w:rsidRDefault="00081065" w:rsidP="00085F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2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129,99</w:t>
            </w:r>
          </w:p>
        </w:tc>
      </w:tr>
      <w:tr w:rsidR="005E29C5" w:rsidRPr="00006FC1" w14:paraId="42C87677" w14:textId="77777777" w:rsidTr="00DB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1CCAE8B8" w14:textId="77777777" w:rsidR="00085F13" w:rsidRPr="00085F13" w:rsidRDefault="00085F13" w:rsidP="00085F1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603" w:type="dxa"/>
            <w:vAlign w:val="center"/>
            <w:hideMark/>
          </w:tcPr>
          <w:p w14:paraId="2F4E91FE" w14:textId="77777777" w:rsidR="00085F13" w:rsidRPr="00085F13" w:rsidRDefault="00085F13" w:rsidP="00085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Pomoći iz inozemstva i od subjekata unutar općeg proračuna </w:t>
            </w:r>
          </w:p>
        </w:tc>
        <w:tc>
          <w:tcPr>
            <w:tcW w:w="1266" w:type="dxa"/>
            <w:noWrap/>
            <w:vAlign w:val="center"/>
          </w:tcPr>
          <w:p w14:paraId="74438B1F" w14:textId="759CEBE1" w:rsidR="00085F13" w:rsidRPr="00085F13" w:rsidRDefault="00085F13" w:rsidP="00085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4.447,55</w:t>
            </w:r>
          </w:p>
        </w:tc>
        <w:tc>
          <w:tcPr>
            <w:tcW w:w="1366" w:type="dxa"/>
            <w:noWrap/>
            <w:vAlign w:val="center"/>
          </w:tcPr>
          <w:p w14:paraId="5E3D19E6" w14:textId="37468F5E" w:rsidR="00085F13" w:rsidRPr="00081065" w:rsidRDefault="00081065" w:rsidP="00085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81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93.480,00</w:t>
            </w:r>
          </w:p>
        </w:tc>
        <w:tc>
          <w:tcPr>
            <w:tcW w:w="879" w:type="dxa"/>
            <w:noWrap/>
            <w:vAlign w:val="center"/>
          </w:tcPr>
          <w:p w14:paraId="69176D49" w14:textId="0EE452B3" w:rsidR="00085F13" w:rsidRPr="005E29C5" w:rsidRDefault="00081065" w:rsidP="00085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2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2.101,83</w:t>
            </w:r>
          </w:p>
        </w:tc>
      </w:tr>
      <w:tr w:rsidR="005E29C5" w:rsidRPr="00006FC1" w14:paraId="78DD4D81" w14:textId="77777777" w:rsidTr="00DB002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1F75911E" w14:textId="77777777" w:rsidR="00085F13" w:rsidRPr="00085F13" w:rsidRDefault="00085F13" w:rsidP="00085F1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603" w:type="dxa"/>
            <w:vAlign w:val="center"/>
            <w:hideMark/>
          </w:tcPr>
          <w:p w14:paraId="7C4CF639" w14:textId="77777777" w:rsidR="00085F13" w:rsidRPr="00085F13" w:rsidRDefault="00085F13" w:rsidP="00085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266" w:type="dxa"/>
            <w:noWrap/>
            <w:vAlign w:val="center"/>
          </w:tcPr>
          <w:p w14:paraId="2F8EF01B" w14:textId="7026B762" w:rsidR="00085F13" w:rsidRPr="00085F13" w:rsidRDefault="00085F13" w:rsidP="00085F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39.391,11</w:t>
            </w:r>
          </w:p>
        </w:tc>
        <w:tc>
          <w:tcPr>
            <w:tcW w:w="1366" w:type="dxa"/>
            <w:noWrap/>
            <w:vAlign w:val="center"/>
          </w:tcPr>
          <w:p w14:paraId="199DF7FB" w14:textId="247FCA7F" w:rsidR="00085F13" w:rsidRPr="00081065" w:rsidRDefault="00081065" w:rsidP="00085F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81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159.751,45</w:t>
            </w:r>
          </w:p>
        </w:tc>
        <w:tc>
          <w:tcPr>
            <w:tcW w:w="879" w:type="dxa"/>
            <w:noWrap/>
            <w:vAlign w:val="center"/>
          </w:tcPr>
          <w:p w14:paraId="5C3F0630" w14:textId="323A353E" w:rsidR="00085F13" w:rsidRPr="005E29C5" w:rsidRDefault="005E29C5" w:rsidP="00085F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2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405,55</w:t>
            </w:r>
          </w:p>
        </w:tc>
      </w:tr>
      <w:tr w:rsidR="005E29C5" w:rsidRPr="00006FC1" w14:paraId="3A49CDAA" w14:textId="77777777" w:rsidTr="00DB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5CF3478C" w14:textId="77777777" w:rsidR="00085F13" w:rsidRPr="00085F13" w:rsidRDefault="00085F13" w:rsidP="00085F1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603" w:type="dxa"/>
            <w:vAlign w:val="center"/>
            <w:hideMark/>
          </w:tcPr>
          <w:p w14:paraId="7C0C9F18" w14:textId="77777777" w:rsidR="00085F13" w:rsidRPr="00085F13" w:rsidRDefault="00085F13" w:rsidP="00085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1266" w:type="dxa"/>
            <w:noWrap/>
            <w:vAlign w:val="center"/>
          </w:tcPr>
          <w:p w14:paraId="0B4068BD" w14:textId="3A1CF062" w:rsidR="00085F13" w:rsidRPr="00085F13" w:rsidRDefault="00085F13" w:rsidP="00085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646.677,60</w:t>
            </w:r>
          </w:p>
        </w:tc>
        <w:tc>
          <w:tcPr>
            <w:tcW w:w="1366" w:type="dxa"/>
            <w:noWrap/>
            <w:vAlign w:val="center"/>
          </w:tcPr>
          <w:p w14:paraId="40FEC871" w14:textId="2125DE9D" w:rsidR="00085F13" w:rsidRPr="00081065" w:rsidRDefault="00081065" w:rsidP="00085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81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586.442,85</w:t>
            </w:r>
          </w:p>
        </w:tc>
        <w:tc>
          <w:tcPr>
            <w:tcW w:w="879" w:type="dxa"/>
            <w:noWrap/>
            <w:vAlign w:val="center"/>
          </w:tcPr>
          <w:p w14:paraId="095C7038" w14:textId="52968B2A" w:rsidR="00085F13" w:rsidRPr="005E29C5" w:rsidRDefault="005E29C5" w:rsidP="00085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2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90,69</w:t>
            </w:r>
          </w:p>
        </w:tc>
      </w:tr>
      <w:tr w:rsidR="005E29C5" w:rsidRPr="00006FC1" w14:paraId="5308D0E7" w14:textId="77777777" w:rsidTr="00DB002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506E0FA2" w14:textId="77777777" w:rsidR="00085F13" w:rsidRPr="00085F13" w:rsidRDefault="00085F13" w:rsidP="00085F1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603" w:type="dxa"/>
            <w:vAlign w:val="center"/>
            <w:hideMark/>
          </w:tcPr>
          <w:p w14:paraId="295AA3E0" w14:textId="77777777" w:rsidR="00085F13" w:rsidRPr="00085F13" w:rsidRDefault="00085F13" w:rsidP="00085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Kazne, upravne mjere i ostali prihodi </w:t>
            </w:r>
          </w:p>
        </w:tc>
        <w:tc>
          <w:tcPr>
            <w:tcW w:w="1266" w:type="dxa"/>
            <w:noWrap/>
            <w:vAlign w:val="center"/>
          </w:tcPr>
          <w:p w14:paraId="154DA30B" w14:textId="173AA2CA" w:rsidR="00085F13" w:rsidRPr="00085F13" w:rsidRDefault="00085F13" w:rsidP="00085F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85F1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18.810,31</w:t>
            </w:r>
          </w:p>
        </w:tc>
        <w:tc>
          <w:tcPr>
            <w:tcW w:w="1366" w:type="dxa"/>
            <w:noWrap/>
            <w:vAlign w:val="center"/>
          </w:tcPr>
          <w:p w14:paraId="5E74883A" w14:textId="2A202EB3" w:rsidR="00085F13" w:rsidRPr="00081065" w:rsidRDefault="00081065" w:rsidP="00085F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81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7.142,94</w:t>
            </w:r>
          </w:p>
        </w:tc>
        <w:tc>
          <w:tcPr>
            <w:tcW w:w="879" w:type="dxa"/>
            <w:noWrap/>
            <w:vAlign w:val="center"/>
          </w:tcPr>
          <w:p w14:paraId="379B11DB" w14:textId="0BF72921" w:rsidR="00085F13" w:rsidRPr="005E29C5" w:rsidRDefault="005E29C5" w:rsidP="00085F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2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37,97</w:t>
            </w:r>
          </w:p>
        </w:tc>
      </w:tr>
    </w:tbl>
    <w:p w14:paraId="14431FA9" w14:textId="77777777" w:rsidR="003D2089" w:rsidRPr="00006FC1" w:rsidRDefault="003D2089">
      <w:pPr>
        <w:rPr>
          <w:color w:val="FF0000"/>
        </w:rPr>
      </w:pPr>
    </w:p>
    <w:p w14:paraId="6DFBCAE5" w14:textId="6431A3B2" w:rsidR="00F933EB" w:rsidRPr="00CB0AAE" w:rsidRDefault="00F933EB" w:rsidP="00F933E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781A">
        <w:rPr>
          <w:rFonts w:ascii="Times New Roman" w:hAnsi="Times New Roman" w:cs="Times New Roman"/>
          <w:sz w:val="24"/>
          <w:szCs w:val="24"/>
        </w:rPr>
        <w:t xml:space="preserve">U odnosu na ostvarenje prihoda poslovanja prethodne godine bilježi se povećanje za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C78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C781A">
        <w:rPr>
          <w:rFonts w:ascii="Times New Roman" w:hAnsi="Times New Roman" w:cs="Times New Roman"/>
          <w:sz w:val="24"/>
          <w:szCs w:val="24"/>
        </w:rPr>
        <w:t xml:space="preserve"> %. U strukturi ovih prihoda najznačajniju stavku čine prihodi od poreza s udjelom od 6</w:t>
      </w:r>
      <w:r w:rsidR="0075744B">
        <w:rPr>
          <w:rFonts w:ascii="Times New Roman" w:hAnsi="Times New Roman" w:cs="Times New Roman"/>
          <w:sz w:val="24"/>
          <w:szCs w:val="24"/>
        </w:rPr>
        <w:t>5</w:t>
      </w:r>
      <w:r w:rsidRPr="00DC781A">
        <w:rPr>
          <w:rFonts w:ascii="Times New Roman" w:hAnsi="Times New Roman" w:cs="Times New Roman"/>
          <w:sz w:val="24"/>
          <w:szCs w:val="24"/>
        </w:rPr>
        <w:t>,</w:t>
      </w:r>
      <w:r w:rsidR="0075744B">
        <w:rPr>
          <w:rFonts w:ascii="Times New Roman" w:hAnsi="Times New Roman" w:cs="Times New Roman"/>
          <w:sz w:val="24"/>
          <w:szCs w:val="24"/>
        </w:rPr>
        <w:t>58</w:t>
      </w:r>
      <w:r w:rsidRPr="00DC781A">
        <w:rPr>
          <w:rFonts w:ascii="Times New Roman" w:hAnsi="Times New Roman" w:cs="Times New Roman"/>
          <w:sz w:val="24"/>
          <w:szCs w:val="24"/>
        </w:rPr>
        <w:t xml:space="preserve"> %, slijede prihodi od upravnih i administrativnih pristojbi i po posebnim propisima s udjelom od 2</w:t>
      </w:r>
      <w:r w:rsidR="0075744B">
        <w:rPr>
          <w:rFonts w:ascii="Times New Roman" w:hAnsi="Times New Roman" w:cs="Times New Roman"/>
          <w:sz w:val="24"/>
          <w:szCs w:val="24"/>
        </w:rPr>
        <w:t>3</w:t>
      </w:r>
      <w:r w:rsidRPr="00DC781A">
        <w:rPr>
          <w:rFonts w:ascii="Times New Roman" w:hAnsi="Times New Roman" w:cs="Times New Roman"/>
          <w:sz w:val="24"/>
          <w:szCs w:val="24"/>
        </w:rPr>
        <w:t>,</w:t>
      </w:r>
      <w:r w:rsidR="0075744B">
        <w:rPr>
          <w:rFonts w:ascii="Times New Roman" w:hAnsi="Times New Roman" w:cs="Times New Roman"/>
          <w:sz w:val="24"/>
          <w:szCs w:val="24"/>
        </w:rPr>
        <w:t>84</w:t>
      </w:r>
      <w:r w:rsidRPr="00DC781A">
        <w:rPr>
          <w:rFonts w:ascii="Times New Roman" w:hAnsi="Times New Roman" w:cs="Times New Roman"/>
          <w:sz w:val="24"/>
          <w:szCs w:val="24"/>
        </w:rPr>
        <w:t xml:space="preserve"> %, prihodi od imovine s udjelom od </w:t>
      </w:r>
      <w:r w:rsidR="0075744B">
        <w:rPr>
          <w:rFonts w:ascii="Times New Roman" w:hAnsi="Times New Roman" w:cs="Times New Roman"/>
          <w:sz w:val="24"/>
          <w:szCs w:val="24"/>
        </w:rPr>
        <w:t>6</w:t>
      </w:r>
      <w:r w:rsidRPr="00DC781A">
        <w:rPr>
          <w:rFonts w:ascii="Times New Roman" w:hAnsi="Times New Roman" w:cs="Times New Roman"/>
          <w:sz w:val="24"/>
          <w:szCs w:val="24"/>
        </w:rPr>
        <w:t>,</w:t>
      </w:r>
      <w:r w:rsidR="0075744B">
        <w:rPr>
          <w:rFonts w:ascii="Times New Roman" w:hAnsi="Times New Roman" w:cs="Times New Roman"/>
          <w:sz w:val="24"/>
          <w:szCs w:val="24"/>
        </w:rPr>
        <w:t>49</w:t>
      </w:r>
      <w:r w:rsidRPr="00DC781A">
        <w:rPr>
          <w:rFonts w:ascii="Times New Roman" w:hAnsi="Times New Roman" w:cs="Times New Roman"/>
          <w:sz w:val="24"/>
          <w:szCs w:val="24"/>
        </w:rPr>
        <w:t xml:space="preserve"> %, pomoći od subjekata unutar općeg proračuna s udjelom </w:t>
      </w:r>
      <w:r w:rsidR="0075744B">
        <w:rPr>
          <w:rFonts w:ascii="Times New Roman" w:hAnsi="Times New Roman" w:cs="Times New Roman"/>
          <w:sz w:val="24"/>
          <w:szCs w:val="24"/>
        </w:rPr>
        <w:t>3</w:t>
      </w:r>
      <w:r w:rsidRPr="00DC781A">
        <w:rPr>
          <w:rFonts w:ascii="Times New Roman" w:hAnsi="Times New Roman" w:cs="Times New Roman"/>
          <w:sz w:val="24"/>
          <w:szCs w:val="24"/>
        </w:rPr>
        <w:t>,</w:t>
      </w:r>
      <w:r w:rsidR="0075744B">
        <w:rPr>
          <w:rFonts w:ascii="Times New Roman" w:hAnsi="Times New Roman" w:cs="Times New Roman"/>
          <w:sz w:val="24"/>
          <w:szCs w:val="24"/>
        </w:rPr>
        <w:t>80</w:t>
      </w:r>
      <w:r w:rsidRPr="00DC781A">
        <w:rPr>
          <w:rFonts w:ascii="Times New Roman" w:hAnsi="Times New Roman" w:cs="Times New Roman"/>
          <w:sz w:val="24"/>
          <w:szCs w:val="24"/>
        </w:rPr>
        <w:t xml:space="preserve"> % i prihodi od kazni sa udjelom od 0,</w:t>
      </w:r>
      <w:r w:rsidR="0075744B">
        <w:rPr>
          <w:rFonts w:ascii="Times New Roman" w:hAnsi="Times New Roman" w:cs="Times New Roman"/>
          <w:sz w:val="24"/>
          <w:szCs w:val="24"/>
        </w:rPr>
        <w:t>29</w:t>
      </w:r>
      <w:r w:rsidRPr="00DC781A">
        <w:rPr>
          <w:rFonts w:ascii="Times New Roman" w:hAnsi="Times New Roman" w:cs="Times New Roman"/>
          <w:sz w:val="24"/>
          <w:szCs w:val="24"/>
        </w:rPr>
        <w:t xml:space="preserve"> %.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88C007F" w14:textId="6BEB7D35" w:rsidR="00F933EB" w:rsidRDefault="00F933EB" w:rsidP="00F933EB">
      <w:pPr>
        <w:jc w:val="both"/>
        <w:rPr>
          <w:rFonts w:ascii="Times New Roman" w:hAnsi="Times New Roman" w:cs="Times New Roman"/>
          <w:sz w:val="24"/>
          <w:szCs w:val="24"/>
        </w:rPr>
      </w:pPr>
      <w:r w:rsidRPr="00204CD9">
        <w:rPr>
          <w:rFonts w:ascii="Times New Roman" w:hAnsi="Times New Roman" w:cs="Times New Roman"/>
          <w:sz w:val="24"/>
          <w:szCs w:val="24"/>
        </w:rPr>
        <w:t>Prihodi od poreza ostvareni su u iznosu 1.</w:t>
      </w:r>
      <w:r>
        <w:rPr>
          <w:rFonts w:ascii="Times New Roman" w:hAnsi="Times New Roman" w:cs="Times New Roman"/>
          <w:sz w:val="24"/>
          <w:szCs w:val="24"/>
        </w:rPr>
        <w:t>613</w:t>
      </w:r>
      <w:r w:rsidRPr="00204C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210,67</w:t>
      </w:r>
      <w:r w:rsidRPr="00204CD9">
        <w:rPr>
          <w:rFonts w:ascii="Times New Roman" w:hAnsi="Times New Roman" w:cs="Times New Roman"/>
          <w:sz w:val="24"/>
          <w:szCs w:val="24"/>
        </w:rPr>
        <w:t xml:space="preserve"> EUR što, u odnosu na ostvarenje prethodne godine, predstavlja povećanje od </w:t>
      </w:r>
      <w:r>
        <w:rPr>
          <w:rFonts w:ascii="Times New Roman" w:hAnsi="Times New Roman" w:cs="Times New Roman"/>
          <w:sz w:val="24"/>
          <w:szCs w:val="24"/>
        </w:rPr>
        <w:t>29,99</w:t>
      </w:r>
      <w:r w:rsidRPr="00204CD9">
        <w:rPr>
          <w:rFonts w:ascii="Times New Roman" w:hAnsi="Times New Roman" w:cs="Times New Roman"/>
          <w:sz w:val="24"/>
          <w:szCs w:val="24"/>
        </w:rPr>
        <w:t xml:space="preserve"> %. Prihodi od poreza uključuju: prihode od </w:t>
      </w:r>
      <w:r w:rsidRPr="00204CD9">
        <w:rPr>
          <w:rFonts w:ascii="Times New Roman" w:hAnsi="Times New Roman" w:cs="Times New Roman"/>
          <w:sz w:val="24"/>
          <w:szCs w:val="24"/>
        </w:rPr>
        <w:lastRenderedPageBreak/>
        <w:t>poreza na dohodak, prihode od poreza na imovinu te prihode od poreza na robu i usluge. Detaljno ostvarenje prihoda od poreza prikazano je u sljedećoj tablici.</w:t>
      </w:r>
    </w:p>
    <w:p w14:paraId="5B372CDD" w14:textId="77777777" w:rsidR="00537B21" w:rsidRDefault="00537B21" w:rsidP="00F933E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65FAC3" w14:textId="0DBF7E33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22D48">
        <w:rPr>
          <w:rFonts w:ascii="Times New Roman" w:hAnsi="Times New Roman" w:cs="Times New Roman"/>
          <w:sz w:val="24"/>
          <w:szCs w:val="24"/>
        </w:rPr>
        <w:t xml:space="preserve">Tablica </w:t>
      </w:r>
      <w:r w:rsidRPr="00222D48">
        <w:rPr>
          <w:rFonts w:ascii="Times New Roman" w:hAnsi="Times New Roman" w:cs="Times New Roman"/>
          <w:sz w:val="24"/>
          <w:szCs w:val="24"/>
        </w:rPr>
        <w:fldChar w:fldCharType="begin"/>
      </w:r>
      <w:r w:rsidRPr="00222D48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222D48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222D48">
        <w:rPr>
          <w:rFonts w:ascii="Times New Roman" w:hAnsi="Times New Roman" w:cs="Times New Roman"/>
          <w:noProof/>
          <w:sz w:val="24"/>
          <w:szCs w:val="24"/>
        </w:rPr>
        <w:t>5</w:t>
      </w:r>
      <w:r w:rsidRPr="00222D48">
        <w:rPr>
          <w:rFonts w:ascii="Times New Roman" w:hAnsi="Times New Roman" w:cs="Times New Roman"/>
          <w:sz w:val="24"/>
          <w:szCs w:val="24"/>
        </w:rPr>
        <w:fldChar w:fldCharType="end"/>
      </w:r>
      <w:r w:rsidRPr="00222D48">
        <w:rPr>
          <w:rFonts w:ascii="Times New Roman" w:hAnsi="Times New Roman" w:cs="Times New Roman"/>
          <w:sz w:val="24"/>
          <w:szCs w:val="24"/>
        </w:rPr>
        <w:t>. Ostvarenje prihoda od poreza u 20</w:t>
      </w:r>
      <w:r w:rsidR="008F60D3" w:rsidRPr="00222D48">
        <w:rPr>
          <w:rFonts w:ascii="Times New Roman" w:hAnsi="Times New Roman" w:cs="Times New Roman"/>
          <w:sz w:val="24"/>
          <w:szCs w:val="24"/>
        </w:rPr>
        <w:t>2</w:t>
      </w:r>
      <w:r w:rsidR="00222D48">
        <w:rPr>
          <w:rFonts w:ascii="Times New Roman" w:hAnsi="Times New Roman" w:cs="Times New Roman"/>
          <w:sz w:val="24"/>
          <w:szCs w:val="24"/>
        </w:rPr>
        <w:t>4</w:t>
      </w:r>
      <w:r w:rsidRPr="00222D48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4894"/>
        <w:gridCol w:w="1266"/>
        <w:gridCol w:w="1302"/>
        <w:gridCol w:w="794"/>
      </w:tblGrid>
      <w:tr w:rsidR="00291C9A" w:rsidRPr="001D75FE" w14:paraId="67A48F81" w14:textId="77777777" w:rsidTr="009A1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shd w:val="clear" w:color="auto" w:fill="A8D08D" w:themeFill="accent6" w:themeFillTint="99"/>
            <w:vAlign w:val="center"/>
            <w:hideMark/>
          </w:tcPr>
          <w:p w14:paraId="1B51DB8A" w14:textId="77777777" w:rsidR="00494A06" w:rsidRPr="001D75FE" w:rsidRDefault="00494A06" w:rsidP="00947AC3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Račun iz rač. plana</w:t>
            </w:r>
          </w:p>
        </w:tc>
        <w:tc>
          <w:tcPr>
            <w:tcW w:w="4894" w:type="dxa"/>
            <w:shd w:val="clear" w:color="auto" w:fill="A8D08D" w:themeFill="accent6" w:themeFillTint="99"/>
            <w:noWrap/>
            <w:vAlign w:val="center"/>
            <w:hideMark/>
          </w:tcPr>
          <w:p w14:paraId="2E6008A9" w14:textId="77777777" w:rsidR="00494A06" w:rsidRPr="001D75FE" w:rsidRDefault="00494A06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1116" w:type="dxa"/>
            <w:shd w:val="clear" w:color="auto" w:fill="A8D08D" w:themeFill="accent6" w:themeFillTint="99"/>
            <w:vAlign w:val="center"/>
            <w:hideMark/>
          </w:tcPr>
          <w:p w14:paraId="353918D5" w14:textId="77777777" w:rsidR="00494A06" w:rsidRPr="001D75FE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  preth. godine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14:paraId="6A7A6A42" w14:textId="77777777" w:rsidR="00494A06" w:rsidRPr="001D75FE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</w:t>
            </w:r>
            <w:r w:rsidRPr="001D75F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794" w:type="dxa"/>
            <w:shd w:val="clear" w:color="auto" w:fill="A8D08D" w:themeFill="accent6" w:themeFillTint="99"/>
            <w:vAlign w:val="center"/>
            <w:hideMark/>
          </w:tcPr>
          <w:p w14:paraId="754B5FBB" w14:textId="77777777" w:rsidR="00494A06" w:rsidRPr="001D75FE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1D75F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291C9A" w:rsidRPr="001D75FE" w14:paraId="7B63A9CA" w14:textId="77777777" w:rsidTr="009A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2F222A65" w14:textId="77777777" w:rsidR="00494A06" w:rsidRPr="001D75FE" w:rsidRDefault="00494A06" w:rsidP="00947AC3">
            <w:pPr>
              <w:jc w:val="center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1D75FE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1</w:t>
            </w:r>
          </w:p>
        </w:tc>
        <w:tc>
          <w:tcPr>
            <w:tcW w:w="4894" w:type="dxa"/>
            <w:vAlign w:val="center"/>
            <w:hideMark/>
          </w:tcPr>
          <w:p w14:paraId="4CC1390F" w14:textId="77777777" w:rsidR="00494A06" w:rsidRPr="001D75FE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D75F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116" w:type="dxa"/>
            <w:noWrap/>
            <w:vAlign w:val="center"/>
            <w:hideMark/>
          </w:tcPr>
          <w:p w14:paraId="2BB6E285" w14:textId="77777777" w:rsidR="00494A06" w:rsidRPr="001D75FE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D75F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302" w:type="dxa"/>
            <w:noWrap/>
            <w:vAlign w:val="center"/>
            <w:hideMark/>
          </w:tcPr>
          <w:p w14:paraId="221CDBA4" w14:textId="77777777" w:rsidR="00494A06" w:rsidRPr="001D75FE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D75F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94" w:type="dxa"/>
            <w:noWrap/>
            <w:vAlign w:val="center"/>
            <w:hideMark/>
          </w:tcPr>
          <w:p w14:paraId="4822D574" w14:textId="77777777" w:rsidR="00494A06" w:rsidRPr="001D75FE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D75F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</w:t>
            </w:r>
          </w:p>
        </w:tc>
      </w:tr>
      <w:tr w:rsidR="00291C9A" w:rsidRPr="001D75FE" w14:paraId="78005E7B" w14:textId="77777777" w:rsidTr="009A137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3975A4BE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</w:t>
            </w:r>
          </w:p>
        </w:tc>
        <w:tc>
          <w:tcPr>
            <w:tcW w:w="4894" w:type="dxa"/>
            <w:vAlign w:val="center"/>
            <w:hideMark/>
          </w:tcPr>
          <w:p w14:paraId="713DD853" w14:textId="77777777" w:rsidR="001D75FE" w:rsidRPr="001D75FE" w:rsidRDefault="001D75FE" w:rsidP="001D75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 xml:space="preserve">Prihodi od poreza </w:t>
            </w:r>
          </w:p>
        </w:tc>
        <w:tc>
          <w:tcPr>
            <w:tcW w:w="1116" w:type="dxa"/>
            <w:noWrap/>
            <w:vAlign w:val="center"/>
            <w:hideMark/>
          </w:tcPr>
          <w:p w14:paraId="6CA0D70B" w14:textId="0FC9149F" w:rsidR="001D75FE" w:rsidRPr="001D75FE" w:rsidRDefault="001D75FE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1.240.986,29</w:t>
            </w:r>
          </w:p>
        </w:tc>
        <w:tc>
          <w:tcPr>
            <w:tcW w:w="1302" w:type="dxa"/>
            <w:noWrap/>
            <w:vAlign w:val="center"/>
            <w:hideMark/>
          </w:tcPr>
          <w:p w14:paraId="7166BA9A" w14:textId="49AE73C1" w:rsidR="001D75FE" w:rsidRPr="005E29C5" w:rsidRDefault="005E29C5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29C5">
              <w:rPr>
                <w:rFonts w:ascii="Times New Roman" w:hAnsi="Times New Roman" w:cs="Times New Roman"/>
                <w:bCs/>
                <w:sz w:val="20"/>
                <w:szCs w:val="20"/>
              </w:rPr>
              <w:t>1.613.210,67</w:t>
            </w:r>
          </w:p>
        </w:tc>
        <w:tc>
          <w:tcPr>
            <w:tcW w:w="794" w:type="dxa"/>
            <w:noWrap/>
            <w:vAlign w:val="center"/>
            <w:hideMark/>
          </w:tcPr>
          <w:p w14:paraId="0D119EA9" w14:textId="784A0953" w:rsidR="001D75FE" w:rsidRPr="005E29C5" w:rsidRDefault="005E29C5" w:rsidP="001D7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9C5">
              <w:rPr>
                <w:rFonts w:ascii="Times New Roman" w:hAnsi="Times New Roman" w:cs="Times New Roman"/>
                <w:sz w:val="20"/>
                <w:szCs w:val="20"/>
              </w:rPr>
              <w:t>129,99</w:t>
            </w:r>
          </w:p>
        </w:tc>
      </w:tr>
      <w:tr w:rsidR="00291C9A" w:rsidRPr="001D75FE" w14:paraId="3DDF6B1B" w14:textId="77777777" w:rsidTr="009A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41359184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611</w:t>
            </w:r>
          </w:p>
        </w:tc>
        <w:tc>
          <w:tcPr>
            <w:tcW w:w="4894" w:type="dxa"/>
            <w:vAlign w:val="center"/>
            <w:hideMark/>
          </w:tcPr>
          <w:p w14:paraId="3F1C401B" w14:textId="77777777" w:rsidR="001D75FE" w:rsidRPr="001D75FE" w:rsidRDefault="001D75FE" w:rsidP="001D75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 xml:space="preserve">Porez i prirez na dohodak </w:t>
            </w:r>
          </w:p>
        </w:tc>
        <w:tc>
          <w:tcPr>
            <w:tcW w:w="1116" w:type="dxa"/>
            <w:noWrap/>
            <w:hideMark/>
          </w:tcPr>
          <w:p w14:paraId="39D42CC4" w14:textId="29C740CA" w:rsidR="001D75FE" w:rsidRPr="001D75FE" w:rsidRDefault="001D75FE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730.016,57</w:t>
            </w:r>
          </w:p>
        </w:tc>
        <w:tc>
          <w:tcPr>
            <w:tcW w:w="1302" w:type="dxa"/>
            <w:noWrap/>
            <w:hideMark/>
          </w:tcPr>
          <w:p w14:paraId="1BC636B1" w14:textId="738E18AA" w:rsidR="001D75FE" w:rsidRPr="001D75FE" w:rsidRDefault="005E29C5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E29C5">
              <w:rPr>
                <w:rFonts w:ascii="Times New Roman" w:hAnsi="Times New Roman" w:cs="Times New Roman"/>
                <w:bCs/>
                <w:sz w:val="20"/>
                <w:szCs w:val="20"/>
              </w:rPr>
              <w:t>1.045.787,48</w:t>
            </w:r>
          </w:p>
        </w:tc>
        <w:tc>
          <w:tcPr>
            <w:tcW w:w="794" w:type="dxa"/>
            <w:noWrap/>
            <w:vAlign w:val="center"/>
            <w:hideMark/>
          </w:tcPr>
          <w:p w14:paraId="1E2CF5D3" w14:textId="2087A078" w:rsidR="001D75FE" w:rsidRPr="001D75FE" w:rsidRDefault="005E29C5" w:rsidP="001D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29C5">
              <w:rPr>
                <w:rFonts w:ascii="Times New Roman" w:hAnsi="Times New Roman" w:cs="Times New Roman"/>
                <w:sz w:val="20"/>
                <w:szCs w:val="20"/>
              </w:rPr>
              <w:t>143,26</w:t>
            </w:r>
          </w:p>
        </w:tc>
      </w:tr>
      <w:tr w:rsidR="00291C9A" w:rsidRPr="001D75FE" w14:paraId="004227E6" w14:textId="77777777" w:rsidTr="009A137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3F1CC147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6111</w:t>
            </w:r>
          </w:p>
        </w:tc>
        <w:tc>
          <w:tcPr>
            <w:tcW w:w="4894" w:type="dxa"/>
            <w:vAlign w:val="center"/>
            <w:hideMark/>
          </w:tcPr>
          <w:p w14:paraId="4D2F8BCC" w14:textId="77777777" w:rsidR="001D75FE" w:rsidRPr="001D75FE" w:rsidRDefault="001D75FE" w:rsidP="001D75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116" w:type="dxa"/>
            <w:noWrap/>
            <w:hideMark/>
          </w:tcPr>
          <w:p w14:paraId="3412E422" w14:textId="043C6B39" w:rsidR="001D75FE" w:rsidRPr="001D75FE" w:rsidRDefault="001D75FE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444.922,04</w:t>
            </w:r>
          </w:p>
        </w:tc>
        <w:tc>
          <w:tcPr>
            <w:tcW w:w="1302" w:type="dxa"/>
            <w:noWrap/>
            <w:hideMark/>
          </w:tcPr>
          <w:p w14:paraId="53C6A9B8" w14:textId="415A9B5A" w:rsidR="001D75FE" w:rsidRPr="00291C9A" w:rsidRDefault="005E490F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581</w:t>
            </w:r>
            <w:r w:rsidR="001D75FE"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375,40</w:t>
            </w:r>
          </w:p>
        </w:tc>
        <w:tc>
          <w:tcPr>
            <w:tcW w:w="794" w:type="dxa"/>
            <w:noWrap/>
            <w:vAlign w:val="center"/>
            <w:hideMark/>
          </w:tcPr>
          <w:p w14:paraId="0769C89F" w14:textId="3E20D369" w:rsidR="001D75FE" w:rsidRPr="00291C9A" w:rsidRDefault="00291C9A" w:rsidP="001D7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C9A">
              <w:rPr>
                <w:rFonts w:ascii="Times New Roman" w:hAnsi="Times New Roman" w:cs="Times New Roman"/>
                <w:sz w:val="20"/>
                <w:szCs w:val="20"/>
              </w:rPr>
              <w:t>130,67</w:t>
            </w:r>
          </w:p>
        </w:tc>
      </w:tr>
      <w:tr w:rsidR="00291C9A" w:rsidRPr="001D75FE" w14:paraId="3B241757" w14:textId="77777777" w:rsidTr="009A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05015583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6112</w:t>
            </w:r>
          </w:p>
        </w:tc>
        <w:tc>
          <w:tcPr>
            <w:tcW w:w="4894" w:type="dxa"/>
            <w:vAlign w:val="center"/>
            <w:hideMark/>
          </w:tcPr>
          <w:p w14:paraId="1F3A237D" w14:textId="77777777" w:rsidR="001D75FE" w:rsidRPr="001D75FE" w:rsidRDefault="001D75FE" w:rsidP="001D75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>Porez i prirez na dohodak od samostalnih djelatnosti</w:t>
            </w:r>
          </w:p>
        </w:tc>
        <w:tc>
          <w:tcPr>
            <w:tcW w:w="1116" w:type="dxa"/>
            <w:noWrap/>
            <w:vAlign w:val="center"/>
            <w:hideMark/>
          </w:tcPr>
          <w:p w14:paraId="14702A4C" w14:textId="5EC16AF9" w:rsidR="001D75FE" w:rsidRPr="001D75FE" w:rsidRDefault="001D75FE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71.225,88</w:t>
            </w:r>
          </w:p>
        </w:tc>
        <w:tc>
          <w:tcPr>
            <w:tcW w:w="1302" w:type="dxa"/>
            <w:noWrap/>
            <w:vAlign w:val="center"/>
            <w:hideMark/>
          </w:tcPr>
          <w:p w14:paraId="2E135587" w14:textId="40CDC75F" w:rsidR="001D75FE" w:rsidRPr="00291C9A" w:rsidRDefault="00291C9A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107.371,14</w:t>
            </w:r>
          </w:p>
        </w:tc>
        <w:tc>
          <w:tcPr>
            <w:tcW w:w="794" w:type="dxa"/>
            <w:noWrap/>
            <w:vAlign w:val="center"/>
            <w:hideMark/>
          </w:tcPr>
          <w:p w14:paraId="36C4E8CF" w14:textId="774EB9D1" w:rsidR="001D75FE" w:rsidRPr="00291C9A" w:rsidRDefault="00291C9A" w:rsidP="001D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C9A">
              <w:rPr>
                <w:rFonts w:ascii="Times New Roman" w:hAnsi="Times New Roman" w:cs="Times New Roman"/>
                <w:sz w:val="20"/>
                <w:szCs w:val="20"/>
              </w:rPr>
              <w:t>150,75</w:t>
            </w:r>
          </w:p>
        </w:tc>
      </w:tr>
      <w:tr w:rsidR="00291C9A" w:rsidRPr="001D75FE" w14:paraId="37E2E69D" w14:textId="77777777" w:rsidTr="009A137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72A0475C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6113</w:t>
            </w:r>
          </w:p>
        </w:tc>
        <w:tc>
          <w:tcPr>
            <w:tcW w:w="4894" w:type="dxa"/>
            <w:vAlign w:val="center"/>
            <w:hideMark/>
          </w:tcPr>
          <w:p w14:paraId="09DE7DB3" w14:textId="77777777" w:rsidR="001D75FE" w:rsidRPr="001D75FE" w:rsidRDefault="001D75FE" w:rsidP="001D75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>Porez i prirez na dohodak od imovine i imovinskih prava</w:t>
            </w:r>
          </w:p>
        </w:tc>
        <w:tc>
          <w:tcPr>
            <w:tcW w:w="1116" w:type="dxa"/>
            <w:noWrap/>
            <w:vAlign w:val="center"/>
            <w:hideMark/>
          </w:tcPr>
          <w:p w14:paraId="3788F772" w14:textId="39FE5F7E" w:rsidR="001D75FE" w:rsidRPr="001D75FE" w:rsidRDefault="001D75FE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209.817,93</w:t>
            </w:r>
          </w:p>
        </w:tc>
        <w:tc>
          <w:tcPr>
            <w:tcW w:w="1302" w:type="dxa"/>
            <w:noWrap/>
            <w:vAlign w:val="center"/>
            <w:hideMark/>
          </w:tcPr>
          <w:p w14:paraId="1C89ABD4" w14:textId="5FF04E69" w:rsidR="001D75FE" w:rsidRPr="00291C9A" w:rsidRDefault="00291C9A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1D75FE"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  <w:r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925,62</w:t>
            </w:r>
          </w:p>
        </w:tc>
        <w:tc>
          <w:tcPr>
            <w:tcW w:w="794" w:type="dxa"/>
            <w:noWrap/>
            <w:vAlign w:val="center"/>
            <w:hideMark/>
          </w:tcPr>
          <w:p w14:paraId="6891AE91" w14:textId="2EBCFF89" w:rsidR="001D75FE" w:rsidRPr="00291C9A" w:rsidRDefault="00291C9A" w:rsidP="001D7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C9A">
              <w:rPr>
                <w:rFonts w:ascii="Times New Roman" w:hAnsi="Times New Roman" w:cs="Times New Roman"/>
                <w:sz w:val="20"/>
                <w:szCs w:val="20"/>
              </w:rPr>
              <w:t>119,12</w:t>
            </w:r>
          </w:p>
        </w:tc>
      </w:tr>
      <w:tr w:rsidR="00291C9A" w:rsidRPr="001D75FE" w14:paraId="177D890F" w14:textId="77777777" w:rsidTr="009A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16B5EB21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6114</w:t>
            </w:r>
          </w:p>
        </w:tc>
        <w:tc>
          <w:tcPr>
            <w:tcW w:w="4894" w:type="dxa"/>
            <w:vAlign w:val="center"/>
            <w:hideMark/>
          </w:tcPr>
          <w:p w14:paraId="5C0A1F83" w14:textId="77777777" w:rsidR="001D75FE" w:rsidRPr="001D75FE" w:rsidRDefault="001D75FE" w:rsidP="001D75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>Porez i prirez na dohodak od kapitala</w:t>
            </w:r>
          </w:p>
        </w:tc>
        <w:tc>
          <w:tcPr>
            <w:tcW w:w="1116" w:type="dxa"/>
            <w:noWrap/>
            <w:hideMark/>
          </w:tcPr>
          <w:p w14:paraId="0B67CC38" w14:textId="5F299726" w:rsidR="001D75FE" w:rsidRPr="001D75FE" w:rsidRDefault="001D75FE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54.654,61</w:t>
            </w:r>
          </w:p>
        </w:tc>
        <w:tc>
          <w:tcPr>
            <w:tcW w:w="1302" w:type="dxa"/>
            <w:noWrap/>
            <w:hideMark/>
          </w:tcPr>
          <w:p w14:paraId="28123BD7" w14:textId="3DD1F18D" w:rsidR="001D75FE" w:rsidRPr="00291C9A" w:rsidRDefault="00291C9A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129.670,77</w:t>
            </w:r>
          </w:p>
        </w:tc>
        <w:tc>
          <w:tcPr>
            <w:tcW w:w="794" w:type="dxa"/>
            <w:noWrap/>
            <w:vAlign w:val="center"/>
            <w:hideMark/>
          </w:tcPr>
          <w:p w14:paraId="5E8E631F" w14:textId="757E0E5F" w:rsidR="001D75FE" w:rsidRPr="00291C9A" w:rsidRDefault="00291C9A" w:rsidP="001D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C9A">
              <w:rPr>
                <w:rFonts w:ascii="Times New Roman" w:hAnsi="Times New Roman" w:cs="Times New Roman"/>
                <w:sz w:val="20"/>
                <w:szCs w:val="20"/>
              </w:rPr>
              <w:t>237,25</w:t>
            </w:r>
          </w:p>
        </w:tc>
      </w:tr>
      <w:tr w:rsidR="00291C9A" w:rsidRPr="001D75FE" w14:paraId="217F1029" w14:textId="77777777" w:rsidTr="009A137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45FFD466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6117</w:t>
            </w:r>
          </w:p>
        </w:tc>
        <w:tc>
          <w:tcPr>
            <w:tcW w:w="4894" w:type="dxa"/>
            <w:vAlign w:val="center"/>
            <w:hideMark/>
          </w:tcPr>
          <w:p w14:paraId="02841FA1" w14:textId="77777777" w:rsidR="001D75FE" w:rsidRPr="001D75FE" w:rsidRDefault="001D75FE" w:rsidP="001D75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>Povrat poreza i prireza na dohodak po godišnjoj prijavi</w:t>
            </w:r>
          </w:p>
        </w:tc>
        <w:tc>
          <w:tcPr>
            <w:tcW w:w="1116" w:type="dxa"/>
            <w:noWrap/>
            <w:vAlign w:val="center"/>
            <w:hideMark/>
          </w:tcPr>
          <w:p w14:paraId="21BE1D69" w14:textId="4855C637" w:rsidR="001D75FE" w:rsidRPr="001D75FE" w:rsidRDefault="001D75FE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50.603,89</w:t>
            </w:r>
          </w:p>
        </w:tc>
        <w:tc>
          <w:tcPr>
            <w:tcW w:w="1302" w:type="dxa"/>
            <w:noWrap/>
            <w:vAlign w:val="center"/>
            <w:hideMark/>
          </w:tcPr>
          <w:p w14:paraId="157B0849" w14:textId="41EDD41E" w:rsidR="001D75FE" w:rsidRPr="00291C9A" w:rsidRDefault="00291C9A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="001D75FE"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291C9A">
              <w:rPr>
                <w:rFonts w:ascii="Times New Roman" w:hAnsi="Times New Roman" w:cs="Times New Roman"/>
                <w:bCs/>
                <w:sz w:val="20"/>
                <w:szCs w:val="20"/>
              </w:rPr>
              <w:t>555,45</w:t>
            </w:r>
          </w:p>
        </w:tc>
        <w:tc>
          <w:tcPr>
            <w:tcW w:w="794" w:type="dxa"/>
            <w:noWrap/>
            <w:vAlign w:val="center"/>
            <w:hideMark/>
          </w:tcPr>
          <w:p w14:paraId="2BF99969" w14:textId="154A5F13" w:rsidR="001D75FE" w:rsidRPr="00291C9A" w:rsidRDefault="00291C9A" w:rsidP="001D7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C9A">
              <w:rPr>
                <w:rFonts w:ascii="Times New Roman" w:hAnsi="Times New Roman" w:cs="Times New Roman"/>
                <w:sz w:val="20"/>
                <w:szCs w:val="20"/>
              </w:rPr>
              <w:t>44,57</w:t>
            </w:r>
          </w:p>
        </w:tc>
      </w:tr>
      <w:tr w:rsidR="00291C9A" w:rsidRPr="001D75FE" w14:paraId="4A15236E" w14:textId="77777777" w:rsidTr="009A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229BC585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613</w:t>
            </w:r>
          </w:p>
        </w:tc>
        <w:tc>
          <w:tcPr>
            <w:tcW w:w="4894" w:type="dxa"/>
            <w:vAlign w:val="center"/>
            <w:hideMark/>
          </w:tcPr>
          <w:p w14:paraId="4CF543E0" w14:textId="77777777" w:rsidR="001D75FE" w:rsidRPr="001D75FE" w:rsidRDefault="001D75FE" w:rsidP="001D75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 xml:space="preserve">Porezi na imovinu </w:t>
            </w:r>
          </w:p>
        </w:tc>
        <w:tc>
          <w:tcPr>
            <w:tcW w:w="1116" w:type="dxa"/>
            <w:noWrap/>
            <w:hideMark/>
          </w:tcPr>
          <w:p w14:paraId="7839C9EE" w14:textId="6B0E233C" w:rsidR="001D75FE" w:rsidRPr="001D75FE" w:rsidRDefault="001D75FE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416.151,54</w:t>
            </w:r>
          </w:p>
        </w:tc>
        <w:tc>
          <w:tcPr>
            <w:tcW w:w="1302" w:type="dxa"/>
            <w:noWrap/>
            <w:hideMark/>
          </w:tcPr>
          <w:p w14:paraId="5C049C55" w14:textId="24BC551D" w:rsidR="001D75FE" w:rsidRPr="001D75FE" w:rsidRDefault="005E29C5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E29C5">
              <w:rPr>
                <w:rFonts w:ascii="Times New Roman" w:hAnsi="Times New Roman" w:cs="Times New Roman"/>
                <w:bCs/>
                <w:sz w:val="20"/>
                <w:szCs w:val="20"/>
              </w:rPr>
              <w:t>468.201,51</w:t>
            </w:r>
          </w:p>
        </w:tc>
        <w:tc>
          <w:tcPr>
            <w:tcW w:w="794" w:type="dxa"/>
            <w:noWrap/>
            <w:vAlign w:val="center"/>
            <w:hideMark/>
          </w:tcPr>
          <w:p w14:paraId="37EE3FDF" w14:textId="78649015" w:rsidR="001D75FE" w:rsidRPr="001D75FE" w:rsidRDefault="00477165" w:rsidP="001D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7165">
              <w:rPr>
                <w:rFonts w:ascii="Times New Roman" w:hAnsi="Times New Roman" w:cs="Times New Roman"/>
                <w:sz w:val="20"/>
                <w:szCs w:val="20"/>
              </w:rPr>
              <w:t>112,51</w:t>
            </w:r>
          </w:p>
        </w:tc>
      </w:tr>
      <w:tr w:rsidR="00291C9A" w:rsidRPr="001D75FE" w14:paraId="26BEC380" w14:textId="77777777" w:rsidTr="009A137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</w:tcPr>
          <w:p w14:paraId="27FD0F80" w14:textId="3146F13A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6131</w:t>
            </w:r>
          </w:p>
        </w:tc>
        <w:tc>
          <w:tcPr>
            <w:tcW w:w="4894" w:type="dxa"/>
            <w:vAlign w:val="center"/>
          </w:tcPr>
          <w:p w14:paraId="3248617D" w14:textId="77777777" w:rsidR="001D75FE" w:rsidRPr="001D75FE" w:rsidRDefault="001D75FE" w:rsidP="001D75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 xml:space="preserve">Stalni porezi na nepokretnu imovinu </w:t>
            </w:r>
          </w:p>
        </w:tc>
        <w:tc>
          <w:tcPr>
            <w:tcW w:w="1116" w:type="dxa"/>
            <w:noWrap/>
          </w:tcPr>
          <w:p w14:paraId="1DD0D6E6" w14:textId="4FE55BCD" w:rsidR="001D75FE" w:rsidRPr="001D75FE" w:rsidRDefault="001D75FE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249.476,13</w:t>
            </w:r>
          </w:p>
        </w:tc>
        <w:tc>
          <w:tcPr>
            <w:tcW w:w="1302" w:type="dxa"/>
            <w:noWrap/>
          </w:tcPr>
          <w:p w14:paraId="6FD0EAE7" w14:textId="4549C963" w:rsidR="001D75FE" w:rsidRPr="00477165" w:rsidRDefault="00477165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165">
              <w:rPr>
                <w:rFonts w:ascii="Times New Roman" w:hAnsi="Times New Roman" w:cs="Times New Roman"/>
                <w:bCs/>
                <w:sz w:val="20"/>
                <w:szCs w:val="20"/>
              </w:rPr>
              <w:t>261.425,22</w:t>
            </w:r>
          </w:p>
        </w:tc>
        <w:tc>
          <w:tcPr>
            <w:tcW w:w="794" w:type="dxa"/>
            <w:noWrap/>
            <w:vAlign w:val="center"/>
          </w:tcPr>
          <w:p w14:paraId="3CD08658" w14:textId="641655D4" w:rsidR="001D75FE" w:rsidRPr="00477165" w:rsidRDefault="00477165" w:rsidP="001D7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165">
              <w:rPr>
                <w:rFonts w:ascii="Times New Roman" w:hAnsi="Times New Roman" w:cs="Times New Roman"/>
                <w:sz w:val="20"/>
                <w:szCs w:val="20"/>
              </w:rPr>
              <w:t>104,79</w:t>
            </w:r>
          </w:p>
        </w:tc>
      </w:tr>
      <w:tr w:rsidR="00291C9A" w:rsidRPr="001D75FE" w14:paraId="4E8DFDA6" w14:textId="77777777" w:rsidTr="009A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7F5EBDB1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6134</w:t>
            </w:r>
          </w:p>
        </w:tc>
        <w:tc>
          <w:tcPr>
            <w:tcW w:w="4894" w:type="dxa"/>
            <w:vAlign w:val="center"/>
            <w:hideMark/>
          </w:tcPr>
          <w:p w14:paraId="70A03858" w14:textId="77777777" w:rsidR="001D75FE" w:rsidRPr="001D75FE" w:rsidRDefault="001D75FE" w:rsidP="001D75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>Povremeni porezi na imovinu</w:t>
            </w:r>
          </w:p>
        </w:tc>
        <w:tc>
          <w:tcPr>
            <w:tcW w:w="1116" w:type="dxa"/>
            <w:noWrap/>
            <w:hideMark/>
          </w:tcPr>
          <w:p w14:paraId="4D9E6A59" w14:textId="6413404C" w:rsidR="001D75FE" w:rsidRPr="001D75FE" w:rsidRDefault="001D75FE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166.675,41</w:t>
            </w:r>
          </w:p>
        </w:tc>
        <w:tc>
          <w:tcPr>
            <w:tcW w:w="1302" w:type="dxa"/>
            <w:noWrap/>
            <w:hideMark/>
          </w:tcPr>
          <w:p w14:paraId="5162C534" w14:textId="1378B737" w:rsidR="001D75FE" w:rsidRPr="00477165" w:rsidRDefault="00477165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16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1D75FE" w:rsidRPr="00477165">
              <w:rPr>
                <w:rFonts w:ascii="Times New Roman" w:hAnsi="Times New Roman" w:cs="Times New Roman"/>
                <w:bCs/>
                <w:sz w:val="20"/>
                <w:szCs w:val="20"/>
              </w:rPr>
              <w:t>06.</w:t>
            </w:r>
            <w:r w:rsidRPr="00477165">
              <w:rPr>
                <w:rFonts w:ascii="Times New Roman" w:hAnsi="Times New Roman" w:cs="Times New Roman"/>
                <w:bCs/>
                <w:sz w:val="20"/>
                <w:szCs w:val="20"/>
              </w:rPr>
              <w:t>776,29</w:t>
            </w:r>
          </w:p>
        </w:tc>
        <w:tc>
          <w:tcPr>
            <w:tcW w:w="794" w:type="dxa"/>
            <w:noWrap/>
            <w:vAlign w:val="center"/>
            <w:hideMark/>
          </w:tcPr>
          <w:p w14:paraId="553432CE" w14:textId="0F143F09" w:rsidR="001D75FE" w:rsidRPr="00477165" w:rsidRDefault="00477165" w:rsidP="001D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165">
              <w:rPr>
                <w:rFonts w:ascii="Times New Roman" w:hAnsi="Times New Roman" w:cs="Times New Roman"/>
                <w:sz w:val="20"/>
                <w:szCs w:val="20"/>
              </w:rPr>
              <w:t>124,06</w:t>
            </w:r>
          </w:p>
        </w:tc>
      </w:tr>
      <w:tr w:rsidR="00291C9A" w:rsidRPr="001D75FE" w14:paraId="54E9F2BE" w14:textId="77777777" w:rsidTr="009A137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3848A9F7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614</w:t>
            </w:r>
          </w:p>
        </w:tc>
        <w:tc>
          <w:tcPr>
            <w:tcW w:w="4894" w:type="dxa"/>
            <w:vAlign w:val="center"/>
            <w:hideMark/>
          </w:tcPr>
          <w:p w14:paraId="56AD2858" w14:textId="77777777" w:rsidR="001D75FE" w:rsidRPr="001D75FE" w:rsidRDefault="001D75FE" w:rsidP="001D75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 xml:space="preserve">Porezi na robu i usluge  </w:t>
            </w:r>
          </w:p>
        </w:tc>
        <w:tc>
          <w:tcPr>
            <w:tcW w:w="1116" w:type="dxa"/>
            <w:noWrap/>
            <w:hideMark/>
          </w:tcPr>
          <w:p w14:paraId="4BF199F9" w14:textId="15BC11ED" w:rsidR="001D75FE" w:rsidRPr="001D75FE" w:rsidRDefault="001D75FE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94.818,18</w:t>
            </w:r>
          </w:p>
        </w:tc>
        <w:tc>
          <w:tcPr>
            <w:tcW w:w="1302" w:type="dxa"/>
            <w:noWrap/>
            <w:hideMark/>
          </w:tcPr>
          <w:p w14:paraId="0EACD5C7" w14:textId="73336D97" w:rsidR="001D75FE" w:rsidRPr="00477165" w:rsidRDefault="00477165" w:rsidP="001D7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165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  <w:r w:rsidR="001D75FE" w:rsidRPr="0047716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77165">
              <w:rPr>
                <w:rFonts w:ascii="Times New Roman" w:hAnsi="Times New Roman" w:cs="Times New Roman"/>
                <w:bCs/>
                <w:sz w:val="20"/>
                <w:szCs w:val="20"/>
              </w:rPr>
              <w:t>221,68</w:t>
            </w:r>
          </w:p>
        </w:tc>
        <w:tc>
          <w:tcPr>
            <w:tcW w:w="794" w:type="dxa"/>
            <w:noWrap/>
            <w:vAlign w:val="center"/>
            <w:hideMark/>
          </w:tcPr>
          <w:p w14:paraId="1791F17C" w14:textId="399DD83B" w:rsidR="001D75FE" w:rsidRPr="00477165" w:rsidRDefault="00477165" w:rsidP="001D7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165">
              <w:rPr>
                <w:rFonts w:ascii="Times New Roman" w:hAnsi="Times New Roman" w:cs="Times New Roman"/>
                <w:sz w:val="20"/>
                <w:szCs w:val="20"/>
              </w:rPr>
              <w:t>104,64</w:t>
            </w:r>
          </w:p>
        </w:tc>
      </w:tr>
      <w:tr w:rsidR="00291C9A" w:rsidRPr="001D75FE" w14:paraId="2C635E71" w14:textId="77777777" w:rsidTr="009A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2E1254EA" w14:textId="77777777" w:rsidR="001D75FE" w:rsidRPr="001D75FE" w:rsidRDefault="001D75FE" w:rsidP="001D75F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b w:val="0"/>
                <w:sz w:val="20"/>
                <w:szCs w:val="20"/>
              </w:rPr>
              <w:t>6142</w:t>
            </w:r>
          </w:p>
        </w:tc>
        <w:tc>
          <w:tcPr>
            <w:tcW w:w="4894" w:type="dxa"/>
            <w:vAlign w:val="center"/>
            <w:hideMark/>
          </w:tcPr>
          <w:p w14:paraId="10507272" w14:textId="77777777" w:rsidR="001D75FE" w:rsidRPr="001D75FE" w:rsidRDefault="001D75FE" w:rsidP="001D75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5FE">
              <w:rPr>
                <w:rFonts w:ascii="Times New Roman" w:hAnsi="Times New Roman" w:cs="Times New Roman"/>
                <w:sz w:val="20"/>
                <w:szCs w:val="20"/>
              </w:rPr>
              <w:t>Porez na promet</w:t>
            </w:r>
          </w:p>
        </w:tc>
        <w:tc>
          <w:tcPr>
            <w:tcW w:w="1116" w:type="dxa"/>
            <w:noWrap/>
            <w:hideMark/>
          </w:tcPr>
          <w:p w14:paraId="7943464B" w14:textId="3D577DF2" w:rsidR="001D75FE" w:rsidRPr="001D75FE" w:rsidRDefault="001D75FE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75FE">
              <w:rPr>
                <w:rFonts w:ascii="Times New Roman" w:hAnsi="Times New Roman" w:cs="Times New Roman"/>
                <w:bCs/>
                <w:sz w:val="20"/>
                <w:szCs w:val="20"/>
              </w:rPr>
              <w:t>94.818,18</w:t>
            </w:r>
          </w:p>
        </w:tc>
        <w:tc>
          <w:tcPr>
            <w:tcW w:w="1302" w:type="dxa"/>
            <w:noWrap/>
            <w:hideMark/>
          </w:tcPr>
          <w:p w14:paraId="24ECA502" w14:textId="3152436E" w:rsidR="001D75FE" w:rsidRPr="00477165" w:rsidRDefault="00477165" w:rsidP="001D7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165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  <w:r w:rsidR="001D75FE" w:rsidRPr="0047716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77165">
              <w:rPr>
                <w:rFonts w:ascii="Times New Roman" w:hAnsi="Times New Roman" w:cs="Times New Roman"/>
                <w:bCs/>
                <w:sz w:val="20"/>
                <w:szCs w:val="20"/>
              </w:rPr>
              <w:t>221,68</w:t>
            </w:r>
          </w:p>
        </w:tc>
        <w:tc>
          <w:tcPr>
            <w:tcW w:w="794" w:type="dxa"/>
            <w:noWrap/>
            <w:vAlign w:val="center"/>
            <w:hideMark/>
          </w:tcPr>
          <w:p w14:paraId="2582F7A6" w14:textId="406D4CE6" w:rsidR="001D75FE" w:rsidRPr="00477165" w:rsidRDefault="00477165" w:rsidP="001D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165">
              <w:rPr>
                <w:rFonts w:ascii="Times New Roman" w:hAnsi="Times New Roman" w:cs="Times New Roman"/>
                <w:sz w:val="20"/>
                <w:szCs w:val="20"/>
              </w:rPr>
              <w:t>104,64</w:t>
            </w:r>
          </w:p>
        </w:tc>
      </w:tr>
    </w:tbl>
    <w:p w14:paraId="6473377A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2431C5" w14:textId="29B256FB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7165">
        <w:rPr>
          <w:rFonts w:ascii="Times New Roman" w:hAnsi="Times New Roman" w:cs="Times New Roman"/>
          <w:sz w:val="24"/>
          <w:szCs w:val="24"/>
        </w:rPr>
        <w:t>Prihodi od poreza i prireza na dohodak (</w:t>
      </w:r>
      <w:r w:rsidR="00C63F20" w:rsidRPr="00477165">
        <w:rPr>
          <w:rFonts w:ascii="Times New Roman" w:hAnsi="Times New Roman" w:cs="Times New Roman"/>
          <w:sz w:val="24"/>
          <w:szCs w:val="24"/>
        </w:rPr>
        <w:t>611</w:t>
      </w:r>
      <w:r w:rsidRPr="00477165">
        <w:rPr>
          <w:rFonts w:ascii="Times New Roman" w:hAnsi="Times New Roman" w:cs="Times New Roman"/>
          <w:sz w:val="24"/>
          <w:szCs w:val="24"/>
        </w:rPr>
        <w:t xml:space="preserve">) u izvještajnom razdoblju su ostvareni u iznosu od </w:t>
      </w:r>
      <w:r w:rsidR="00477165" w:rsidRPr="00477165">
        <w:rPr>
          <w:rFonts w:ascii="Times New Roman" w:hAnsi="Times New Roman" w:cs="Times New Roman"/>
          <w:sz w:val="24"/>
          <w:szCs w:val="24"/>
        </w:rPr>
        <w:t>1.045.787,48</w:t>
      </w:r>
      <w:r w:rsidR="00311EB2" w:rsidRPr="00477165">
        <w:rPr>
          <w:rFonts w:ascii="Times New Roman" w:hAnsi="Times New Roman" w:cs="Times New Roman"/>
          <w:sz w:val="24"/>
          <w:szCs w:val="24"/>
        </w:rPr>
        <w:t xml:space="preserve"> EUR</w:t>
      </w:r>
      <w:r w:rsidRPr="00477165">
        <w:rPr>
          <w:rFonts w:ascii="Times New Roman" w:hAnsi="Times New Roman" w:cs="Times New Roman"/>
          <w:sz w:val="24"/>
          <w:szCs w:val="24"/>
        </w:rPr>
        <w:t xml:space="preserve"> i bilježe </w:t>
      </w:r>
      <w:r w:rsidR="00D35971" w:rsidRPr="00477165">
        <w:rPr>
          <w:rFonts w:ascii="Times New Roman" w:hAnsi="Times New Roman" w:cs="Times New Roman"/>
          <w:sz w:val="24"/>
          <w:szCs w:val="24"/>
        </w:rPr>
        <w:t>povećanje</w:t>
      </w:r>
      <w:r w:rsidR="007F759A" w:rsidRPr="00477165">
        <w:rPr>
          <w:rFonts w:ascii="Times New Roman" w:hAnsi="Times New Roman" w:cs="Times New Roman"/>
          <w:sz w:val="24"/>
          <w:szCs w:val="24"/>
        </w:rPr>
        <w:t xml:space="preserve"> </w:t>
      </w:r>
      <w:r w:rsidRPr="00477165">
        <w:rPr>
          <w:rFonts w:ascii="Times New Roman" w:hAnsi="Times New Roman" w:cs="Times New Roman"/>
          <w:sz w:val="24"/>
          <w:szCs w:val="24"/>
        </w:rPr>
        <w:t xml:space="preserve">u odnosu na prethodnu godinu za </w:t>
      </w:r>
      <w:r w:rsidR="00477165" w:rsidRPr="00477165">
        <w:rPr>
          <w:rFonts w:ascii="Times New Roman" w:hAnsi="Times New Roman" w:cs="Times New Roman"/>
          <w:sz w:val="24"/>
          <w:szCs w:val="24"/>
        </w:rPr>
        <w:t>43,26</w:t>
      </w:r>
      <w:r w:rsidR="00311EB2" w:rsidRPr="00477165">
        <w:rPr>
          <w:rFonts w:ascii="Times New Roman" w:hAnsi="Times New Roman" w:cs="Times New Roman"/>
          <w:sz w:val="24"/>
          <w:szCs w:val="24"/>
        </w:rPr>
        <w:t xml:space="preserve"> </w:t>
      </w:r>
      <w:r w:rsidRPr="00477165">
        <w:rPr>
          <w:rFonts w:ascii="Times New Roman" w:hAnsi="Times New Roman" w:cs="Times New Roman"/>
          <w:sz w:val="24"/>
          <w:szCs w:val="24"/>
        </w:rPr>
        <w:t>%.  Ostvareni prihodi od poreza i prireza na dohodak uključuju:</w:t>
      </w:r>
    </w:p>
    <w:p w14:paraId="0E961302" w14:textId="348EA9A6" w:rsidR="008C463B" w:rsidRPr="00064CE0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CE0">
        <w:rPr>
          <w:rFonts w:ascii="Times New Roman" w:hAnsi="Times New Roman" w:cs="Times New Roman"/>
          <w:sz w:val="24"/>
          <w:szCs w:val="24"/>
        </w:rPr>
        <w:t xml:space="preserve">61111 - Porez i prirez na dohodak od nesamostalnog rada i drugih samostalnih djelatnosti u iznosu od </w:t>
      </w:r>
      <w:r w:rsidR="00857E10" w:rsidRPr="00064CE0">
        <w:rPr>
          <w:rFonts w:ascii="Times New Roman" w:hAnsi="Times New Roman" w:cs="Times New Roman"/>
          <w:sz w:val="24"/>
          <w:szCs w:val="24"/>
        </w:rPr>
        <w:t>581</w:t>
      </w:r>
      <w:r w:rsidR="00F938A7" w:rsidRPr="00064CE0">
        <w:rPr>
          <w:rFonts w:ascii="Times New Roman" w:hAnsi="Times New Roman" w:cs="Times New Roman"/>
          <w:sz w:val="24"/>
          <w:szCs w:val="24"/>
        </w:rPr>
        <w:t>.</w:t>
      </w:r>
      <w:r w:rsidR="00857E10" w:rsidRPr="00064CE0">
        <w:rPr>
          <w:rFonts w:ascii="Times New Roman" w:hAnsi="Times New Roman" w:cs="Times New Roman"/>
          <w:sz w:val="24"/>
          <w:szCs w:val="24"/>
        </w:rPr>
        <w:t>375,40</w:t>
      </w:r>
      <w:r w:rsidR="00F938A7" w:rsidRPr="00064CE0">
        <w:rPr>
          <w:rFonts w:ascii="Times New Roman" w:hAnsi="Times New Roman" w:cs="Times New Roman"/>
          <w:sz w:val="24"/>
          <w:szCs w:val="24"/>
        </w:rPr>
        <w:t xml:space="preserve"> EUR</w:t>
      </w:r>
      <w:r w:rsidRPr="00064CE0">
        <w:rPr>
          <w:rFonts w:ascii="Times New Roman" w:hAnsi="Times New Roman" w:cs="Times New Roman"/>
          <w:sz w:val="24"/>
          <w:szCs w:val="24"/>
        </w:rPr>
        <w:t>;</w:t>
      </w:r>
    </w:p>
    <w:p w14:paraId="2E63EF4C" w14:textId="3CE9EBB6" w:rsidR="008C463B" w:rsidRPr="00064CE0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CE0">
        <w:rPr>
          <w:rFonts w:ascii="Times New Roman" w:hAnsi="Times New Roman" w:cs="Times New Roman"/>
          <w:sz w:val="24"/>
          <w:szCs w:val="24"/>
        </w:rPr>
        <w:t xml:space="preserve">61121 – Porez i prirez na dohodak od obrta i s obrtom izjednačenih djelatnosti, na dohodak od slobodnih zanimanja, na dohodak od poljoprivrede i šumarstva i drugih djelatnosti u iznosu od </w:t>
      </w:r>
      <w:r w:rsidR="00857E10" w:rsidRPr="00064CE0">
        <w:rPr>
          <w:rFonts w:ascii="Times New Roman" w:hAnsi="Times New Roman" w:cs="Times New Roman"/>
          <w:sz w:val="24"/>
          <w:szCs w:val="24"/>
        </w:rPr>
        <w:t>81</w:t>
      </w:r>
      <w:r w:rsidR="00F938A7" w:rsidRPr="00064CE0">
        <w:rPr>
          <w:rFonts w:ascii="Times New Roman" w:hAnsi="Times New Roman" w:cs="Times New Roman"/>
          <w:sz w:val="24"/>
          <w:szCs w:val="24"/>
        </w:rPr>
        <w:t>.</w:t>
      </w:r>
      <w:r w:rsidR="00857E10" w:rsidRPr="00064CE0">
        <w:rPr>
          <w:rFonts w:ascii="Times New Roman" w:hAnsi="Times New Roman" w:cs="Times New Roman"/>
          <w:sz w:val="24"/>
          <w:szCs w:val="24"/>
        </w:rPr>
        <w:t>214,12</w:t>
      </w:r>
      <w:r w:rsidR="00F938A7" w:rsidRPr="00064CE0">
        <w:rPr>
          <w:rFonts w:ascii="Times New Roman" w:hAnsi="Times New Roman" w:cs="Times New Roman"/>
          <w:sz w:val="24"/>
          <w:szCs w:val="24"/>
        </w:rPr>
        <w:t xml:space="preserve"> EUR</w:t>
      </w:r>
      <w:r w:rsidRPr="00064CE0">
        <w:rPr>
          <w:rFonts w:ascii="Times New Roman" w:hAnsi="Times New Roman" w:cs="Times New Roman"/>
          <w:sz w:val="24"/>
          <w:szCs w:val="24"/>
        </w:rPr>
        <w:t>;</w:t>
      </w:r>
    </w:p>
    <w:p w14:paraId="4ADFF998" w14:textId="76AF9689" w:rsidR="008C463B" w:rsidRPr="00064CE0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CE0">
        <w:rPr>
          <w:rFonts w:ascii="Times New Roman" w:hAnsi="Times New Roman" w:cs="Times New Roman"/>
          <w:sz w:val="24"/>
          <w:szCs w:val="24"/>
        </w:rPr>
        <w:t xml:space="preserve">61123 - Porez i prirez na dohodak od drugih samostalnih djelatnosti koje se povremeno obavljaju u iznosu od </w:t>
      </w:r>
      <w:r w:rsidR="00F938A7" w:rsidRPr="00064CE0">
        <w:rPr>
          <w:rFonts w:ascii="Times New Roman" w:hAnsi="Times New Roman" w:cs="Times New Roman"/>
          <w:sz w:val="24"/>
          <w:szCs w:val="24"/>
        </w:rPr>
        <w:t>2</w:t>
      </w:r>
      <w:r w:rsidR="00857E10" w:rsidRPr="00064CE0">
        <w:rPr>
          <w:rFonts w:ascii="Times New Roman" w:hAnsi="Times New Roman" w:cs="Times New Roman"/>
          <w:sz w:val="24"/>
          <w:szCs w:val="24"/>
        </w:rPr>
        <w:t>6</w:t>
      </w:r>
      <w:r w:rsidR="00F938A7" w:rsidRPr="00064CE0">
        <w:rPr>
          <w:rFonts w:ascii="Times New Roman" w:hAnsi="Times New Roman" w:cs="Times New Roman"/>
          <w:sz w:val="24"/>
          <w:szCs w:val="24"/>
        </w:rPr>
        <w:t>.</w:t>
      </w:r>
      <w:r w:rsidR="00857E10" w:rsidRPr="00064CE0">
        <w:rPr>
          <w:rFonts w:ascii="Times New Roman" w:hAnsi="Times New Roman" w:cs="Times New Roman"/>
          <w:sz w:val="24"/>
          <w:szCs w:val="24"/>
        </w:rPr>
        <w:t>157,02</w:t>
      </w:r>
      <w:r w:rsidR="00F938A7" w:rsidRPr="00064CE0">
        <w:rPr>
          <w:rFonts w:ascii="Times New Roman" w:hAnsi="Times New Roman" w:cs="Times New Roman"/>
          <w:sz w:val="24"/>
          <w:szCs w:val="24"/>
        </w:rPr>
        <w:t xml:space="preserve"> EUR</w:t>
      </w:r>
      <w:r w:rsidRPr="00064CE0">
        <w:rPr>
          <w:rFonts w:ascii="Times New Roman" w:hAnsi="Times New Roman" w:cs="Times New Roman"/>
          <w:sz w:val="24"/>
          <w:szCs w:val="24"/>
        </w:rPr>
        <w:t>;</w:t>
      </w:r>
    </w:p>
    <w:p w14:paraId="0D7724E6" w14:textId="05C0ABCA" w:rsidR="008C463B" w:rsidRPr="00064CE0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CE0">
        <w:rPr>
          <w:rFonts w:ascii="Times New Roman" w:hAnsi="Times New Roman" w:cs="Times New Roman"/>
          <w:sz w:val="24"/>
          <w:szCs w:val="24"/>
        </w:rPr>
        <w:t xml:space="preserve">61131 – Porez i prirez na dohodak od imovine i imovinskih prava u iznosu od </w:t>
      </w:r>
      <w:r w:rsidR="00857E10" w:rsidRPr="00064CE0">
        <w:rPr>
          <w:rFonts w:ascii="Times New Roman" w:hAnsi="Times New Roman" w:cs="Times New Roman"/>
          <w:sz w:val="24"/>
          <w:szCs w:val="24"/>
        </w:rPr>
        <w:t>77</w:t>
      </w:r>
      <w:r w:rsidR="00F938A7" w:rsidRPr="00064CE0">
        <w:rPr>
          <w:rFonts w:ascii="Times New Roman" w:hAnsi="Times New Roman" w:cs="Times New Roman"/>
          <w:sz w:val="24"/>
          <w:szCs w:val="24"/>
        </w:rPr>
        <w:t>.</w:t>
      </w:r>
      <w:r w:rsidR="00857E10" w:rsidRPr="00064CE0">
        <w:rPr>
          <w:rFonts w:ascii="Times New Roman" w:hAnsi="Times New Roman" w:cs="Times New Roman"/>
          <w:sz w:val="24"/>
          <w:szCs w:val="24"/>
        </w:rPr>
        <w:t>601,18</w:t>
      </w:r>
      <w:r w:rsidR="00F938A7" w:rsidRPr="00064CE0">
        <w:rPr>
          <w:rFonts w:ascii="Times New Roman" w:hAnsi="Times New Roman" w:cs="Times New Roman"/>
          <w:sz w:val="24"/>
          <w:szCs w:val="24"/>
        </w:rPr>
        <w:t xml:space="preserve"> EUR</w:t>
      </w:r>
      <w:r w:rsidRPr="00064CE0">
        <w:rPr>
          <w:rFonts w:ascii="Times New Roman" w:hAnsi="Times New Roman" w:cs="Times New Roman"/>
          <w:sz w:val="24"/>
          <w:szCs w:val="24"/>
        </w:rPr>
        <w:t>;</w:t>
      </w:r>
    </w:p>
    <w:p w14:paraId="2ECF3584" w14:textId="337348A4" w:rsidR="008C463B" w:rsidRPr="00064CE0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CE0">
        <w:rPr>
          <w:rFonts w:ascii="Times New Roman" w:hAnsi="Times New Roman" w:cs="Times New Roman"/>
          <w:sz w:val="24"/>
          <w:szCs w:val="24"/>
        </w:rPr>
        <w:lastRenderedPageBreak/>
        <w:t xml:space="preserve">61132 - Porez i prirez na dohodak od iznajmljivanja stanova, soba i postelja putnicima i turistima u iznosu od </w:t>
      </w:r>
      <w:r w:rsidR="007A0B35" w:rsidRPr="00064CE0">
        <w:rPr>
          <w:rFonts w:ascii="Times New Roman" w:hAnsi="Times New Roman" w:cs="Times New Roman"/>
          <w:sz w:val="24"/>
          <w:szCs w:val="24"/>
        </w:rPr>
        <w:t>1</w:t>
      </w:r>
      <w:r w:rsidR="00F938A7" w:rsidRPr="00064CE0">
        <w:rPr>
          <w:rFonts w:ascii="Times New Roman" w:hAnsi="Times New Roman" w:cs="Times New Roman"/>
          <w:sz w:val="24"/>
          <w:szCs w:val="24"/>
        </w:rPr>
        <w:t>7</w:t>
      </w:r>
      <w:r w:rsidR="00857E10" w:rsidRPr="00064CE0">
        <w:rPr>
          <w:rFonts w:ascii="Times New Roman" w:hAnsi="Times New Roman" w:cs="Times New Roman"/>
          <w:sz w:val="24"/>
          <w:szCs w:val="24"/>
        </w:rPr>
        <w:t>2</w:t>
      </w:r>
      <w:r w:rsidR="00F938A7" w:rsidRPr="00064CE0">
        <w:rPr>
          <w:rFonts w:ascii="Times New Roman" w:hAnsi="Times New Roman" w:cs="Times New Roman"/>
          <w:sz w:val="24"/>
          <w:szCs w:val="24"/>
        </w:rPr>
        <w:t>.</w:t>
      </w:r>
      <w:r w:rsidR="00857E10" w:rsidRPr="00064CE0">
        <w:rPr>
          <w:rFonts w:ascii="Times New Roman" w:hAnsi="Times New Roman" w:cs="Times New Roman"/>
          <w:sz w:val="24"/>
          <w:szCs w:val="24"/>
        </w:rPr>
        <w:t>324,44</w:t>
      </w:r>
      <w:r w:rsidR="00F938A7" w:rsidRPr="00064CE0">
        <w:rPr>
          <w:rFonts w:ascii="Times New Roman" w:hAnsi="Times New Roman" w:cs="Times New Roman"/>
          <w:sz w:val="24"/>
          <w:szCs w:val="24"/>
        </w:rPr>
        <w:t xml:space="preserve"> EUR</w:t>
      </w:r>
      <w:r w:rsidRPr="00064CE0">
        <w:rPr>
          <w:rFonts w:ascii="Times New Roman" w:hAnsi="Times New Roman" w:cs="Times New Roman"/>
          <w:sz w:val="24"/>
          <w:szCs w:val="24"/>
        </w:rPr>
        <w:t>;</w:t>
      </w:r>
    </w:p>
    <w:p w14:paraId="5E44D800" w14:textId="192A6588" w:rsidR="008C463B" w:rsidRPr="00064CE0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CE0">
        <w:rPr>
          <w:rFonts w:ascii="Times New Roman" w:hAnsi="Times New Roman" w:cs="Times New Roman"/>
          <w:sz w:val="24"/>
          <w:szCs w:val="24"/>
        </w:rPr>
        <w:t xml:space="preserve">61141 – Porez i prirez na dohodak od dividendi i udjela u dobiti u iznosu od </w:t>
      </w:r>
      <w:r w:rsidR="00857E10" w:rsidRPr="00064CE0">
        <w:rPr>
          <w:rFonts w:ascii="Times New Roman" w:hAnsi="Times New Roman" w:cs="Times New Roman"/>
          <w:sz w:val="24"/>
          <w:szCs w:val="24"/>
        </w:rPr>
        <w:t>125.350,70</w:t>
      </w:r>
      <w:r w:rsidR="00F938A7" w:rsidRPr="00064CE0">
        <w:rPr>
          <w:rFonts w:ascii="Times New Roman" w:hAnsi="Times New Roman" w:cs="Times New Roman"/>
          <w:sz w:val="24"/>
          <w:szCs w:val="24"/>
        </w:rPr>
        <w:t xml:space="preserve"> EUR</w:t>
      </w:r>
      <w:r w:rsidRPr="00064CE0">
        <w:rPr>
          <w:rFonts w:ascii="Times New Roman" w:hAnsi="Times New Roman" w:cs="Times New Roman"/>
          <w:sz w:val="24"/>
          <w:szCs w:val="24"/>
        </w:rPr>
        <w:t>;</w:t>
      </w:r>
    </w:p>
    <w:p w14:paraId="121F6A0B" w14:textId="37B1F44A" w:rsidR="008C463B" w:rsidRPr="00064CE0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CE0">
        <w:rPr>
          <w:rFonts w:ascii="Times New Roman" w:hAnsi="Times New Roman" w:cs="Times New Roman"/>
          <w:sz w:val="24"/>
          <w:szCs w:val="24"/>
        </w:rPr>
        <w:t xml:space="preserve">61143 – Porez i prirez po odbitku na dohodak od kamata u iznosu od </w:t>
      </w:r>
      <w:r w:rsidR="00857E10" w:rsidRPr="00064CE0">
        <w:rPr>
          <w:rFonts w:ascii="Times New Roman" w:hAnsi="Times New Roman" w:cs="Times New Roman"/>
          <w:sz w:val="24"/>
          <w:szCs w:val="24"/>
        </w:rPr>
        <w:t>4.320,07</w:t>
      </w:r>
      <w:r w:rsidR="00083AF9" w:rsidRPr="00064CE0">
        <w:rPr>
          <w:rFonts w:ascii="Times New Roman" w:hAnsi="Times New Roman" w:cs="Times New Roman"/>
          <w:sz w:val="24"/>
          <w:szCs w:val="24"/>
        </w:rPr>
        <w:t xml:space="preserve"> EUR</w:t>
      </w:r>
      <w:r w:rsidRPr="00064CE0">
        <w:rPr>
          <w:rFonts w:ascii="Times New Roman" w:hAnsi="Times New Roman" w:cs="Times New Roman"/>
          <w:sz w:val="24"/>
          <w:szCs w:val="24"/>
        </w:rPr>
        <w:t>;</w:t>
      </w:r>
    </w:p>
    <w:p w14:paraId="5A33ED01" w14:textId="7FC047FC" w:rsidR="008C463B" w:rsidRPr="00064CE0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CE0">
        <w:rPr>
          <w:rFonts w:ascii="Times New Roman" w:hAnsi="Times New Roman" w:cs="Times New Roman"/>
          <w:sz w:val="24"/>
          <w:szCs w:val="24"/>
        </w:rPr>
        <w:t>6117</w:t>
      </w:r>
      <w:r w:rsidR="0075469E" w:rsidRPr="00064CE0">
        <w:rPr>
          <w:rFonts w:ascii="Times New Roman" w:hAnsi="Times New Roman" w:cs="Times New Roman"/>
          <w:sz w:val="24"/>
          <w:szCs w:val="24"/>
        </w:rPr>
        <w:t>1</w:t>
      </w:r>
      <w:r w:rsidRPr="00064CE0">
        <w:rPr>
          <w:rFonts w:ascii="Times New Roman" w:hAnsi="Times New Roman" w:cs="Times New Roman"/>
          <w:sz w:val="24"/>
          <w:szCs w:val="24"/>
        </w:rPr>
        <w:t xml:space="preserve"> – Povrat poreza i prireza po godišnjoj prijavi u iznosu od </w:t>
      </w:r>
      <w:r w:rsidR="00857E10" w:rsidRPr="00064CE0">
        <w:rPr>
          <w:rFonts w:ascii="Times New Roman" w:hAnsi="Times New Roman" w:cs="Times New Roman"/>
          <w:sz w:val="24"/>
          <w:szCs w:val="24"/>
        </w:rPr>
        <w:t>22</w:t>
      </w:r>
      <w:r w:rsidR="00083AF9" w:rsidRPr="00064CE0">
        <w:rPr>
          <w:rFonts w:ascii="Times New Roman" w:hAnsi="Times New Roman" w:cs="Times New Roman"/>
          <w:sz w:val="24"/>
          <w:szCs w:val="24"/>
        </w:rPr>
        <w:t>.</w:t>
      </w:r>
      <w:r w:rsidR="00857E10" w:rsidRPr="00064CE0">
        <w:rPr>
          <w:rFonts w:ascii="Times New Roman" w:hAnsi="Times New Roman" w:cs="Times New Roman"/>
          <w:sz w:val="24"/>
          <w:szCs w:val="24"/>
        </w:rPr>
        <w:t>555,45</w:t>
      </w:r>
      <w:r w:rsidR="00083AF9" w:rsidRPr="00064CE0">
        <w:rPr>
          <w:rFonts w:ascii="Times New Roman" w:hAnsi="Times New Roman" w:cs="Times New Roman"/>
          <w:sz w:val="24"/>
          <w:szCs w:val="24"/>
        </w:rPr>
        <w:t xml:space="preserve"> EUR</w:t>
      </w:r>
      <w:r w:rsidRPr="00064CE0">
        <w:rPr>
          <w:rFonts w:ascii="Times New Roman" w:hAnsi="Times New Roman" w:cs="Times New Roman"/>
          <w:sz w:val="24"/>
          <w:szCs w:val="24"/>
        </w:rPr>
        <w:t>.</w:t>
      </w:r>
    </w:p>
    <w:p w14:paraId="1F32E500" w14:textId="77777777" w:rsidR="00CC0B93" w:rsidRDefault="00CC0B93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14D98B" w14:textId="6F2ADC7C" w:rsidR="00CC0B93" w:rsidRPr="00CB0AAE" w:rsidRDefault="00CC0B93" w:rsidP="00CC0B9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185B6F">
        <w:rPr>
          <w:rFonts w:ascii="Times New Roman" w:hAnsi="Times New Roman" w:cs="Times New Roman"/>
          <w:sz w:val="24"/>
          <w:szCs w:val="24"/>
        </w:rPr>
        <w:t>2024.godin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85B6F">
        <w:rPr>
          <w:rFonts w:ascii="Times New Roman" w:hAnsi="Times New Roman" w:cs="Times New Roman"/>
          <w:sz w:val="24"/>
          <w:szCs w:val="24"/>
        </w:rPr>
        <w:t xml:space="preserve"> došlo je do znatnog povećanja </w:t>
      </w:r>
      <w:r>
        <w:rPr>
          <w:rFonts w:ascii="Times New Roman" w:hAnsi="Times New Roman" w:cs="Times New Roman"/>
          <w:sz w:val="24"/>
          <w:szCs w:val="24"/>
        </w:rPr>
        <w:t xml:space="preserve">naplate </w:t>
      </w:r>
      <w:r w:rsidRPr="00185B6F">
        <w:rPr>
          <w:rFonts w:ascii="Times New Roman" w:hAnsi="Times New Roman" w:cs="Times New Roman"/>
          <w:sz w:val="24"/>
          <w:szCs w:val="24"/>
        </w:rPr>
        <w:t xml:space="preserve">prihoda od poreza na dohodak  u odnosu na prošlu godinu (za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85B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85B6F">
        <w:rPr>
          <w:rFonts w:ascii="Times New Roman" w:hAnsi="Times New Roman" w:cs="Times New Roman"/>
          <w:sz w:val="24"/>
          <w:szCs w:val="24"/>
        </w:rPr>
        <w:t>0%).</w:t>
      </w:r>
      <w:r w:rsidRPr="00185B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60639">
        <w:rPr>
          <w:rFonts w:ascii="Times New Roman" w:hAnsi="Times New Roman" w:cs="Times New Roman"/>
          <w:sz w:val="24"/>
          <w:szCs w:val="24"/>
        </w:rPr>
        <w:t xml:space="preserve">Povećani su prihodi od poreza na dohodak od nesamostalnog rada (povećan broj zaposlenih i povećanje plaća), porezi od samostalnih djelatnosti, porezi na dohodak od imovine i imovinskih prava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60639">
        <w:rPr>
          <w:rFonts w:ascii="Times New Roman" w:hAnsi="Times New Roman" w:cs="Times New Roman"/>
          <w:sz w:val="24"/>
          <w:szCs w:val="24"/>
        </w:rPr>
        <w:t>povećana naplata poreza od  iznajmljivanja stanova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639">
        <w:rPr>
          <w:rFonts w:ascii="Times New Roman" w:hAnsi="Times New Roman" w:cs="Times New Roman"/>
          <w:sz w:val="24"/>
          <w:szCs w:val="24"/>
        </w:rPr>
        <w:t>soba i postelja) a najznačajnije su povećani prihodi od poreza na dohodak od kapitala ( porez na dohodak od dividendi i udjela u dobiti).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105E">
        <w:rPr>
          <w:rFonts w:ascii="Times New Roman" w:hAnsi="Times New Roman" w:cs="Times New Roman"/>
          <w:sz w:val="24"/>
          <w:szCs w:val="24"/>
        </w:rPr>
        <w:t xml:space="preserve">Porezi na imovinu u izvještajnom razdoblju su ostvareni u iznosu od </w:t>
      </w:r>
      <w:r>
        <w:rPr>
          <w:rFonts w:ascii="Times New Roman" w:hAnsi="Times New Roman" w:cs="Times New Roman"/>
          <w:sz w:val="24"/>
          <w:szCs w:val="24"/>
        </w:rPr>
        <w:t>468</w:t>
      </w:r>
      <w:r w:rsidRPr="00B910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201,51</w:t>
      </w:r>
      <w:r w:rsidRPr="00B9105E">
        <w:rPr>
          <w:rFonts w:ascii="Times New Roman" w:hAnsi="Times New Roman" w:cs="Times New Roman"/>
          <w:sz w:val="24"/>
          <w:szCs w:val="24"/>
        </w:rPr>
        <w:t xml:space="preserve">  EUR, odnosno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10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B9105E">
        <w:rPr>
          <w:rFonts w:ascii="Times New Roman" w:hAnsi="Times New Roman" w:cs="Times New Roman"/>
          <w:sz w:val="24"/>
          <w:szCs w:val="24"/>
        </w:rPr>
        <w:t>%  više u odnosu na prethodnu godinu. Stalni porezi na nepokretnu imovinu (porez na korištenje javnoprometnih površina) naplaćeni su u nešto većem iznosu u odnosu na prošlu godinu. U ovom periodu značajno su povećani prihodi od povremenih poreza na imovinu (povećan prihod od poreza na promet nekretnina za koji obračun i naplatu provodi porezna uprava).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BEA7D57" w14:textId="73C8335F" w:rsidR="00CC0B93" w:rsidRPr="00CB0AAE" w:rsidRDefault="00CC0B93" w:rsidP="00CC0B9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6435">
        <w:rPr>
          <w:rFonts w:ascii="Times New Roman" w:hAnsi="Times New Roman" w:cs="Times New Roman"/>
          <w:sz w:val="24"/>
          <w:szCs w:val="24"/>
        </w:rPr>
        <w:t xml:space="preserve">Porezi na robu i usluge kojeg čini porez na potrošnju alkoholnih i bezalkoholnih pića, ostvareni su u iznosu od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ED64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221,68</w:t>
      </w:r>
      <w:r w:rsidRPr="00ED6435">
        <w:rPr>
          <w:rFonts w:ascii="Times New Roman" w:hAnsi="Times New Roman" w:cs="Times New Roman"/>
          <w:sz w:val="24"/>
          <w:szCs w:val="24"/>
        </w:rPr>
        <w:t xml:space="preserve"> EUR i u odnosu na prethodnu godinu njihova je naplata veća za </w:t>
      </w:r>
      <w:r>
        <w:rPr>
          <w:rFonts w:ascii="Times New Roman" w:hAnsi="Times New Roman" w:cs="Times New Roman"/>
          <w:sz w:val="24"/>
          <w:szCs w:val="24"/>
        </w:rPr>
        <w:t>4,64</w:t>
      </w:r>
      <w:r w:rsidRPr="00ED6435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zbog povećanja prometa i cijena pića u ugostiteljskim objektima (o</w:t>
      </w:r>
      <w:r w:rsidRPr="00ED6435">
        <w:rPr>
          <w:rFonts w:ascii="Times New Roman" w:hAnsi="Times New Roman" w:cs="Times New Roman"/>
          <w:sz w:val="24"/>
          <w:szCs w:val="24"/>
        </w:rPr>
        <w:t>bračun i naplatu vodi porezna uprava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49D07D4" w14:textId="52480769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0B93">
        <w:rPr>
          <w:rFonts w:ascii="Times New Roman" w:hAnsi="Times New Roman" w:cs="Times New Roman"/>
          <w:sz w:val="24"/>
          <w:szCs w:val="24"/>
        </w:rPr>
        <w:t>Pomoći od inozemstva i od subjekata unutar općeg proračuna (</w:t>
      </w:r>
      <w:r w:rsidR="00864820" w:rsidRPr="00CC0B93">
        <w:rPr>
          <w:rFonts w:ascii="Times New Roman" w:hAnsi="Times New Roman" w:cs="Times New Roman"/>
          <w:sz w:val="24"/>
          <w:szCs w:val="24"/>
        </w:rPr>
        <w:t>63</w:t>
      </w:r>
      <w:r w:rsidRPr="00CC0B93">
        <w:rPr>
          <w:rFonts w:ascii="Times New Roman" w:hAnsi="Times New Roman" w:cs="Times New Roman"/>
          <w:sz w:val="24"/>
          <w:szCs w:val="24"/>
        </w:rPr>
        <w:t xml:space="preserve">) u izvještajnom razdoblju su ostvarene u iznosu od </w:t>
      </w:r>
      <w:r w:rsidR="00CC0B93" w:rsidRPr="00CC0B93">
        <w:rPr>
          <w:rFonts w:ascii="Times New Roman" w:hAnsi="Times New Roman" w:cs="Times New Roman"/>
          <w:sz w:val="24"/>
          <w:szCs w:val="24"/>
        </w:rPr>
        <w:t>93.480,00</w:t>
      </w:r>
      <w:r w:rsidR="0029298D" w:rsidRPr="00CC0B93">
        <w:rPr>
          <w:rFonts w:ascii="Times New Roman" w:hAnsi="Times New Roman" w:cs="Times New Roman"/>
          <w:sz w:val="24"/>
          <w:szCs w:val="24"/>
        </w:rPr>
        <w:t xml:space="preserve"> EUR </w:t>
      </w:r>
      <w:r w:rsidRPr="00CC0B93">
        <w:rPr>
          <w:rFonts w:ascii="Times New Roman" w:hAnsi="Times New Roman" w:cs="Times New Roman"/>
          <w:sz w:val="24"/>
          <w:szCs w:val="24"/>
        </w:rPr>
        <w:t xml:space="preserve">i bilježe </w:t>
      </w:r>
      <w:r w:rsidR="00CC0B93" w:rsidRPr="00CC0B93">
        <w:rPr>
          <w:rFonts w:ascii="Times New Roman" w:hAnsi="Times New Roman" w:cs="Times New Roman"/>
          <w:sz w:val="24"/>
          <w:szCs w:val="24"/>
        </w:rPr>
        <w:t xml:space="preserve">znatno povećanje </w:t>
      </w:r>
      <w:r w:rsidRPr="00CC0B93">
        <w:rPr>
          <w:rFonts w:ascii="Times New Roman" w:hAnsi="Times New Roman" w:cs="Times New Roman"/>
          <w:sz w:val="24"/>
          <w:szCs w:val="24"/>
        </w:rPr>
        <w:t>u odnosu na ostvarenje u prethodnoj godini.. Detaljno ostvarenje prihoda od pomoći prikazano je u sljedećoj tablici.</w:t>
      </w:r>
    </w:p>
    <w:p w14:paraId="07422823" w14:textId="77777777" w:rsidR="00CA056A" w:rsidRPr="00006FC1" w:rsidRDefault="00CA056A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0A6B35" w14:textId="391A4B11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91CD2">
        <w:rPr>
          <w:rFonts w:ascii="Times New Roman" w:hAnsi="Times New Roman" w:cs="Times New Roman"/>
          <w:sz w:val="24"/>
          <w:szCs w:val="24"/>
        </w:rPr>
        <w:t xml:space="preserve">Tablica </w:t>
      </w:r>
      <w:r w:rsidRPr="00891CD2">
        <w:rPr>
          <w:rFonts w:ascii="Times New Roman" w:hAnsi="Times New Roman" w:cs="Times New Roman"/>
          <w:sz w:val="24"/>
          <w:szCs w:val="24"/>
        </w:rPr>
        <w:fldChar w:fldCharType="begin"/>
      </w:r>
      <w:r w:rsidRPr="00891CD2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891CD2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891CD2">
        <w:rPr>
          <w:rFonts w:ascii="Times New Roman" w:hAnsi="Times New Roman" w:cs="Times New Roman"/>
          <w:noProof/>
          <w:sz w:val="24"/>
          <w:szCs w:val="24"/>
        </w:rPr>
        <w:t>6</w:t>
      </w:r>
      <w:r w:rsidRPr="00891CD2">
        <w:rPr>
          <w:rFonts w:ascii="Times New Roman" w:hAnsi="Times New Roman" w:cs="Times New Roman"/>
          <w:sz w:val="24"/>
          <w:szCs w:val="24"/>
        </w:rPr>
        <w:fldChar w:fldCharType="end"/>
      </w:r>
      <w:r w:rsidRPr="00891CD2">
        <w:rPr>
          <w:rFonts w:ascii="Times New Roman" w:hAnsi="Times New Roman" w:cs="Times New Roman"/>
          <w:sz w:val="24"/>
          <w:szCs w:val="24"/>
        </w:rPr>
        <w:t>. Ostvarenje prihoda od pomoći u 20</w:t>
      </w:r>
      <w:r w:rsidR="00F324B7" w:rsidRPr="00891CD2">
        <w:rPr>
          <w:rFonts w:ascii="Times New Roman" w:hAnsi="Times New Roman" w:cs="Times New Roman"/>
          <w:sz w:val="24"/>
          <w:szCs w:val="24"/>
        </w:rPr>
        <w:t>2</w:t>
      </w:r>
      <w:r w:rsidR="00891CD2">
        <w:rPr>
          <w:rFonts w:ascii="Times New Roman" w:hAnsi="Times New Roman" w:cs="Times New Roman"/>
          <w:sz w:val="24"/>
          <w:szCs w:val="24"/>
        </w:rPr>
        <w:t>4</w:t>
      </w:r>
      <w:r w:rsidRPr="00891CD2">
        <w:rPr>
          <w:rFonts w:ascii="Times New Roman" w:hAnsi="Times New Roman" w:cs="Times New Roman"/>
          <w:sz w:val="24"/>
          <w:szCs w:val="24"/>
        </w:rPr>
        <w:t>. godini</w:t>
      </w:r>
    </w:p>
    <w:p w14:paraId="7ABF9556" w14:textId="77777777" w:rsidR="00807C0E" w:rsidRPr="00006FC1" w:rsidRDefault="00807C0E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5036"/>
        <w:gridCol w:w="1038"/>
        <w:gridCol w:w="1302"/>
        <w:gridCol w:w="916"/>
      </w:tblGrid>
      <w:tr w:rsidR="008C07D3" w:rsidRPr="0039458A" w14:paraId="3A63112D" w14:textId="77777777" w:rsidTr="00394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shd w:val="clear" w:color="auto" w:fill="A8D08D" w:themeFill="accent6" w:themeFillTint="99"/>
            <w:vAlign w:val="center"/>
            <w:hideMark/>
          </w:tcPr>
          <w:p w14:paraId="22D0F037" w14:textId="77777777" w:rsidR="00494A06" w:rsidRPr="0039458A" w:rsidRDefault="00494A06" w:rsidP="00947AC3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9458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Račun iz rač. plana</w:t>
            </w:r>
          </w:p>
        </w:tc>
        <w:tc>
          <w:tcPr>
            <w:tcW w:w="5036" w:type="dxa"/>
            <w:shd w:val="clear" w:color="auto" w:fill="A8D08D" w:themeFill="accent6" w:themeFillTint="99"/>
            <w:noWrap/>
            <w:vAlign w:val="center"/>
            <w:hideMark/>
          </w:tcPr>
          <w:p w14:paraId="449C3E14" w14:textId="77777777" w:rsidR="00494A06" w:rsidRPr="0039458A" w:rsidRDefault="00494A06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9458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1038" w:type="dxa"/>
            <w:shd w:val="clear" w:color="auto" w:fill="A8D08D" w:themeFill="accent6" w:themeFillTint="99"/>
            <w:vAlign w:val="center"/>
            <w:hideMark/>
          </w:tcPr>
          <w:p w14:paraId="390665C6" w14:textId="77777777" w:rsidR="00494A06" w:rsidRPr="0039458A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9458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  preth. godine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14:paraId="457B34F8" w14:textId="77777777" w:rsidR="00494A06" w:rsidRPr="0039458A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9458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</w:t>
            </w:r>
            <w:r w:rsidRPr="0039458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794" w:type="dxa"/>
            <w:shd w:val="clear" w:color="auto" w:fill="A8D08D" w:themeFill="accent6" w:themeFillTint="99"/>
            <w:vAlign w:val="center"/>
            <w:hideMark/>
          </w:tcPr>
          <w:p w14:paraId="22ABF858" w14:textId="77777777" w:rsidR="00494A06" w:rsidRPr="0039458A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9458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39458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8C07D3" w:rsidRPr="0039458A" w14:paraId="353F1F5C" w14:textId="77777777" w:rsidTr="0039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0596B096" w14:textId="77777777" w:rsidR="00494A06" w:rsidRPr="0039458A" w:rsidRDefault="00494A06" w:rsidP="00947AC3">
            <w:pPr>
              <w:jc w:val="center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39458A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1</w:t>
            </w:r>
          </w:p>
        </w:tc>
        <w:tc>
          <w:tcPr>
            <w:tcW w:w="5036" w:type="dxa"/>
            <w:vAlign w:val="center"/>
            <w:hideMark/>
          </w:tcPr>
          <w:p w14:paraId="010117AE" w14:textId="77777777" w:rsidR="00494A06" w:rsidRPr="0039458A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39458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038" w:type="dxa"/>
            <w:noWrap/>
            <w:vAlign w:val="center"/>
            <w:hideMark/>
          </w:tcPr>
          <w:p w14:paraId="21F60FA2" w14:textId="77777777" w:rsidR="00494A06" w:rsidRPr="0039458A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39458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302" w:type="dxa"/>
            <w:noWrap/>
            <w:vAlign w:val="center"/>
            <w:hideMark/>
          </w:tcPr>
          <w:p w14:paraId="77C26DC6" w14:textId="77777777" w:rsidR="00494A06" w:rsidRPr="0039458A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39458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94" w:type="dxa"/>
            <w:noWrap/>
            <w:vAlign w:val="center"/>
            <w:hideMark/>
          </w:tcPr>
          <w:p w14:paraId="78FA4BE9" w14:textId="77777777" w:rsidR="00494A06" w:rsidRPr="0039458A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39458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</w:t>
            </w:r>
          </w:p>
        </w:tc>
      </w:tr>
      <w:tr w:rsidR="008C07D3" w:rsidRPr="0039458A" w14:paraId="420F059C" w14:textId="77777777" w:rsidTr="0039458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51A2CDAF" w14:textId="77777777" w:rsidR="0039458A" w:rsidRPr="0039458A" w:rsidRDefault="0039458A" w:rsidP="0039458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036" w:type="dxa"/>
            <w:vAlign w:val="center"/>
            <w:hideMark/>
          </w:tcPr>
          <w:p w14:paraId="6DB9946E" w14:textId="77777777" w:rsidR="0039458A" w:rsidRPr="0039458A" w:rsidRDefault="0039458A" w:rsidP="00394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iz inozemstva i od subjekata unutar općeg proračuna </w:t>
            </w:r>
          </w:p>
        </w:tc>
        <w:tc>
          <w:tcPr>
            <w:tcW w:w="1038" w:type="dxa"/>
            <w:noWrap/>
            <w:vAlign w:val="center"/>
            <w:hideMark/>
          </w:tcPr>
          <w:p w14:paraId="03802259" w14:textId="2FBB00E1" w:rsidR="0039458A" w:rsidRPr="0039458A" w:rsidRDefault="0039458A" w:rsidP="003945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4.447,55</w:t>
            </w:r>
          </w:p>
        </w:tc>
        <w:tc>
          <w:tcPr>
            <w:tcW w:w="1302" w:type="dxa"/>
            <w:noWrap/>
            <w:vAlign w:val="center"/>
            <w:hideMark/>
          </w:tcPr>
          <w:p w14:paraId="65B25079" w14:textId="219CD955" w:rsidR="0039458A" w:rsidRPr="008C07D3" w:rsidRDefault="00462474" w:rsidP="003945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C07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93.480,00</w:t>
            </w:r>
          </w:p>
        </w:tc>
        <w:tc>
          <w:tcPr>
            <w:tcW w:w="794" w:type="dxa"/>
            <w:noWrap/>
            <w:vAlign w:val="center"/>
            <w:hideMark/>
          </w:tcPr>
          <w:p w14:paraId="04C62F3E" w14:textId="17BA304A" w:rsidR="0039458A" w:rsidRPr="008C07D3" w:rsidRDefault="008C07D3" w:rsidP="003945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C07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2.101,83</w:t>
            </w:r>
          </w:p>
        </w:tc>
      </w:tr>
      <w:tr w:rsidR="008C07D3" w:rsidRPr="0039458A" w14:paraId="1DCC79A4" w14:textId="77777777" w:rsidTr="0039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55571254" w14:textId="77777777" w:rsidR="0039458A" w:rsidRPr="0039458A" w:rsidRDefault="0039458A" w:rsidP="0039458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5036" w:type="dxa"/>
            <w:vAlign w:val="center"/>
            <w:hideMark/>
          </w:tcPr>
          <w:p w14:paraId="0867067F" w14:textId="77777777" w:rsidR="0039458A" w:rsidRPr="0039458A" w:rsidRDefault="0039458A" w:rsidP="00394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proračunu iz drugih proračuna </w:t>
            </w:r>
          </w:p>
        </w:tc>
        <w:tc>
          <w:tcPr>
            <w:tcW w:w="1038" w:type="dxa"/>
            <w:noWrap/>
            <w:vAlign w:val="center"/>
            <w:hideMark/>
          </w:tcPr>
          <w:p w14:paraId="7370F1C7" w14:textId="6A952CE5" w:rsidR="0039458A" w:rsidRPr="0039458A" w:rsidRDefault="0039458A" w:rsidP="003945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4.447,55</w:t>
            </w:r>
          </w:p>
        </w:tc>
        <w:tc>
          <w:tcPr>
            <w:tcW w:w="1302" w:type="dxa"/>
            <w:noWrap/>
            <w:vAlign w:val="center"/>
            <w:hideMark/>
          </w:tcPr>
          <w:p w14:paraId="4EF84F9C" w14:textId="295319E6" w:rsidR="0039458A" w:rsidRPr="008C07D3" w:rsidRDefault="00462474" w:rsidP="003945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C07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93.480,00</w:t>
            </w:r>
          </w:p>
        </w:tc>
        <w:tc>
          <w:tcPr>
            <w:tcW w:w="794" w:type="dxa"/>
            <w:noWrap/>
            <w:vAlign w:val="center"/>
            <w:hideMark/>
          </w:tcPr>
          <w:p w14:paraId="2712F84D" w14:textId="045BB176" w:rsidR="0039458A" w:rsidRPr="008C07D3" w:rsidRDefault="008C07D3" w:rsidP="003945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C07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2.101,83</w:t>
            </w:r>
          </w:p>
        </w:tc>
      </w:tr>
      <w:tr w:rsidR="008C07D3" w:rsidRPr="0039458A" w14:paraId="5B1A5B14" w14:textId="77777777" w:rsidTr="0039458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48634FFC" w14:textId="77777777" w:rsidR="0039458A" w:rsidRPr="0039458A" w:rsidRDefault="0039458A" w:rsidP="0039458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lastRenderedPageBreak/>
              <w:t>6331</w:t>
            </w:r>
          </w:p>
        </w:tc>
        <w:tc>
          <w:tcPr>
            <w:tcW w:w="5036" w:type="dxa"/>
            <w:vAlign w:val="center"/>
            <w:hideMark/>
          </w:tcPr>
          <w:p w14:paraId="2500545C" w14:textId="77777777" w:rsidR="0039458A" w:rsidRPr="0039458A" w:rsidRDefault="0039458A" w:rsidP="00394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pomoći proračunu iz drugih proračuna </w:t>
            </w:r>
          </w:p>
        </w:tc>
        <w:tc>
          <w:tcPr>
            <w:tcW w:w="1038" w:type="dxa"/>
            <w:noWrap/>
            <w:vAlign w:val="center"/>
            <w:hideMark/>
          </w:tcPr>
          <w:p w14:paraId="18B110C9" w14:textId="25A61099" w:rsidR="0039458A" w:rsidRPr="0039458A" w:rsidRDefault="0039458A" w:rsidP="003945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4.447,55</w:t>
            </w:r>
          </w:p>
        </w:tc>
        <w:tc>
          <w:tcPr>
            <w:tcW w:w="1302" w:type="dxa"/>
            <w:noWrap/>
            <w:vAlign w:val="center"/>
            <w:hideMark/>
          </w:tcPr>
          <w:p w14:paraId="5BDDADCF" w14:textId="7C009BE1" w:rsidR="0039458A" w:rsidRPr="008C07D3" w:rsidRDefault="00462474" w:rsidP="003945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C07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="0039458A" w:rsidRPr="008C07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 w:rsidRPr="008C07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794" w:type="dxa"/>
            <w:noWrap/>
            <w:vAlign w:val="center"/>
            <w:hideMark/>
          </w:tcPr>
          <w:p w14:paraId="6261C047" w14:textId="36D1EADD" w:rsidR="0039458A" w:rsidRPr="008C07D3" w:rsidRDefault="008C07D3" w:rsidP="003945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C07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123,21</w:t>
            </w:r>
          </w:p>
        </w:tc>
      </w:tr>
      <w:tr w:rsidR="008C07D3" w:rsidRPr="0039458A" w14:paraId="737BA9D7" w14:textId="77777777" w:rsidTr="0039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1D24EEB3" w14:textId="77777777" w:rsidR="00494A06" w:rsidRPr="0039458A" w:rsidRDefault="00494A06" w:rsidP="00631B5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5036" w:type="dxa"/>
            <w:vAlign w:val="center"/>
            <w:hideMark/>
          </w:tcPr>
          <w:p w14:paraId="2CE61A1A" w14:textId="77777777" w:rsidR="00494A06" w:rsidRPr="0039458A" w:rsidRDefault="00494A06" w:rsidP="00631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proračunu iz drugih proračuna </w:t>
            </w:r>
          </w:p>
        </w:tc>
        <w:tc>
          <w:tcPr>
            <w:tcW w:w="1038" w:type="dxa"/>
            <w:noWrap/>
            <w:vAlign w:val="center"/>
            <w:hideMark/>
          </w:tcPr>
          <w:p w14:paraId="12841F74" w14:textId="1BD082D3" w:rsidR="00494A06" w:rsidRPr="0039458A" w:rsidRDefault="0039458A" w:rsidP="00631B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4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2" w:type="dxa"/>
            <w:noWrap/>
            <w:vAlign w:val="center"/>
            <w:hideMark/>
          </w:tcPr>
          <w:p w14:paraId="71B76DF8" w14:textId="2C3C42A8" w:rsidR="00494A06" w:rsidRPr="00462474" w:rsidRDefault="00462474" w:rsidP="00631B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24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794" w:type="dxa"/>
            <w:noWrap/>
            <w:vAlign w:val="center"/>
            <w:hideMark/>
          </w:tcPr>
          <w:p w14:paraId="2502B237" w14:textId="1184ECDA" w:rsidR="00494A06" w:rsidRPr="00462474" w:rsidRDefault="00462474" w:rsidP="00462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24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</w:tbl>
    <w:p w14:paraId="6A2F9058" w14:textId="77777777" w:rsidR="008C463B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DC167E5" w14:textId="6806C36B" w:rsidR="00D84E0C" w:rsidRDefault="008C463B" w:rsidP="00C63F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0B93">
        <w:rPr>
          <w:rFonts w:ascii="Times New Roman" w:hAnsi="Times New Roman" w:cs="Times New Roman"/>
          <w:sz w:val="24"/>
          <w:szCs w:val="24"/>
        </w:rPr>
        <w:t>Tekuće pomoći proračunu iz drugih proračuna (</w:t>
      </w:r>
      <w:r w:rsidR="00864820" w:rsidRPr="00CC0B93">
        <w:rPr>
          <w:rFonts w:ascii="Times New Roman" w:hAnsi="Times New Roman" w:cs="Times New Roman"/>
          <w:sz w:val="24"/>
          <w:szCs w:val="24"/>
        </w:rPr>
        <w:t>6331</w:t>
      </w:r>
      <w:r w:rsidRPr="00CC0B93">
        <w:rPr>
          <w:rFonts w:ascii="Times New Roman" w:hAnsi="Times New Roman" w:cs="Times New Roman"/>
          <w:sz w:val="24"/>
          <w:szCs w:val="24"/>
        </w:rPr>
        <w:t xml:space="preserve">) u izvještajnom razdoblju su ostvarene u iznosu od </w:t>
      </w:r>
      <w:r w:rsidR="00CC0B93" w:rsidRPr="00CC0B93">
        <w:rPr>
          <w:rFonts w:ascii="Times New Roman" w:hAnsi="Times New Roman" w:cs="Times New Roman"/>
          <w:sz w:val="24"/>
          <w:szCs w:val="24"/>
        </w:rPr>
        <w:t>5.480,00</w:t>
      </w:r>
      <w:r w:rsidR="00DF1977" w:rsidRPr="00CC0B93">
        <w:rPr>
          <w:rFonts w:ascii="Times New Roman" w:hAnsi="Times New Roman" w:cs="Times New Roman"/>
          <w:sz w:val="24"/>
          <w:szCs w:val="24"/>
        </w:rPr>
        <w:t xml:space="preserve"> E</w:t>
      </w:r>
      <w:r w:rsidR="00B15FFF" w:rsidRPr="00CC0B93">
        <w:rPr>
          <w:rFonts w:ascii="Times New Roman" w:hAnsi="Times New Roman" w:cs="Times New Roman"/>
          <w:sz w:val="24"/>
          <w:szCs w:val="24"/>
        </w:rPr>
        <w:t>UR</w:t>
      </w:r>
      <w:r w:rsidR="00DF1977" w:rsidRPr="00CC0B93">
        <w:rPr>
          <w:rFonts w:ascii="Times New Roman" w:hAnsi="Times New Roman" w:cs="Times New Roman"/>
          <w:sz w:val="24"/>
          <w:szCs w:val="24"/>
        </w:rPr>
        <w:t xml:space="preserve"> </w:t>
      </w:r>
      <w:r w:rsidRPr="00CC0B93">
        <w:rPr>
          <w:rFonts w:ascii="Times New Roman" w:hAnsi="Times New Roman" w:cs="Times New Roman"/>
          <w:sz w:val="24"/>
          <w:szCs w:val="24"/>
        </w:rPr>
        <w:t xml:space="preserve">i </w:t>
      </w:r>
      <w:r w:rsidR="00CC0B93" w:rsidRPr="00CC0B93">
        <w:rPr>
          <w:rFonts w:ascii="Times New Roman" w:hAnsi="Times New Roman" w:cs="Times New Roman"/>
          <w:sz w:val="24"/>
          <w:szCs w:val="24"/>
        </w:rPr>
        <w:t xml:space="preserve">veće </w:t>
      </w:r>
      <w:r w:rsidR="00DF1977" w:rsidRPr="00CC0B93">
        <w:rPr>
          <w:rFonts w:ascii="Times New Roman" w:hAnsi="Times New Roman" w:cs="Times New Roman"/>
          <w:sz w:val="24"/>
          <w:szCs w:val="24"/>
        </w:rPr>
        <w:t xml:space="preserve">su </w:t>
      </w:r>
      <w:r w:rsidR="00916403" w:rsidRPr="00CC0B93">
        <w:rPr>
          <w:rFonts w:ascii="Times New Roman" w:hAnsi="Times New Roman" w:cs="Times New Roman"/>
          <w:sz w:val="24"/>
          <w:szCs w:val="24"/>
        </w:rPr>
        <w:t>za</w:t>
      </w:r>
      <w:r w:rsidRPr="00CC0B93">
        <w:rPr>
          <w:rFonts w:ascii="Times New Roman" w:hAnsi="Times New Roman" w:cs="Times New Roman"/>
          <w:sz w:val="24"/>
          <w:szCs w:val="24"/>
        </w:rPr>
        <w:t xml:space="preserve"> </w:t>
      </w:r>
      <w:r w:rsidR="00CC0B93" w:rsidRPr="00CC0B93">
        <w:rPr>
          <w:rFonts w:ascii="Times New Roman" w:hAnsi="Times New Roman" w:cs="Times New Roman"/>
          <w:sz w:val="24"/>
          <w:szCs w:val="24"/>
        </w:rPr>
        <w:t>23</w:t>
      </w:r>
      <w:r w:rsidR="00864820" w:rsidRPr="00CC0B93">
        <w:rPr>
          <w:rFonts w:ascii="Times New Roman" w:hAnsi="Times New Roman" w:cs="Times New Roman"/>
          <w:sz w:val="24"/>
          <w:szCs w:val="24"/>
        </w:rPr>
        <w:t>,</w:t>
      </w:r>
      <w:r w:rsidR="00CC0B93" w:rsidRPr="00CC0B93">
        <w:rPr>
          <w:rFonts w:ascii="Times New Roman" w:hAnsi="Times New Roman" w:cs="Times New Roman"/>
          <w:sz w:val="24"/>
          <w:szCs w:val="24"/>
        </w:rPr>
        <w:t>21</w:t>
      </w:r>
      <w:r w:rsidR="003705AF" w:rsidRPr="00CC0B93">
        <w:rPr>
          <w:rFonts w:ascii="Times New Roman" w:hAnsi="Times New Roman" w:cs="Times New Roman"/>
          <w:sz w:val="24"/>
          <w:szCs w:val="24"/>
        </w:rPr>
        <w:t xml:space="preserve"> </w:t>
      </w:r>
      <w:r w:rsidRPr="00CC0B93">
        <w:rPr>
          <w:rFonts w:ascii="Times New Roman" w:hAnsi="Times New Roman" w:cs="Times New Roman"/>
          <w:sz w:val="24"/>
          <w:szCs w:val="24"/>
        </w:rPr>
        <w:t xml:space="preserve">% u odnosu na ostvarenje u prethodnoj godini. </w:t>
      </w:r>
      <w:r w:rsidR="00DE0C87" w:rsidRPr="00CC0B93">
        <w:rPr>
          <w:rFonts w:ascii="Times New Roman" w:hAnsi="Times New Roman" w:cs="Times New Roman"/>
          <w:sz w:val="24"/>
          <w:szCs w:val="24"/>
        </w:rPr>
        <w:t>Tekuće pomoći proračunu iz drugih proračuna odnose se na pomoći isplaćene od strane Ministarstva kulture za projekt ka Kultura u Tučepskim zaseocima 202</w:t>
      </w:r>
      <w:r w:rsidR="00CC0B93" w:rsidRPr="00CC0B93">
        <w:rPr>
          <w:rFonts w:ascii="Times New Roman" w:hAnsi="Times New Roman" w:cs="Times New Roman"/>
          <w:sz w:val="24"/>
          <w:szCs w:val="24"/>
        </w:rPr>
        <w:t>4</w:t>
      </w:r>
      <w:r w:rsidR="00DE0C87" w:rsidRPr="00CC0B93">
        <w:rPr>
          <w:rFonts w:ascii="Times New Roman" w:hAnsi="Times New Roman" w:cs="Times New Roman"/>
          <w:sz w:val="24"/>
          <w:szCs w:val="24"/>
        </w:rPr>
        <w:t>.godine</w:t>
      </w:r>
      <w:r w:rsidR="00213BEF" w:rsidRPr="00CC0B9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C0B93" w:rsidRPr="00CC0B93">
        <w:rPr>
          <w:rFonts w:ascii="Times New Roman" w:hAnsi="Times New Roman" w:cs="Times New Roman"/>
          <w:sz w:val="24"/>
          <w:szCs w:val="24"/>
        </w:rPr>
        <w:t>5.000,00</w:t>
      </w:r>
      <w:r w:rsidR="00B15FFF" w:rsidRPr="00CC0B93">
        <w:rPr>
          <w:rFonts w:ascii="Times New Roman" w:hAnsi="Times New Roman" w:cs="Times New Roman"/>
          <w:sz w:val="24"/>
          <w:szCs w:val="24"/>
        </w:rPr>
        <w:t xml:space="preserve"> EUR i</w:t>
      </w:r>
      <w:r w:rsidR="00247D75" w:rsidRPr="00CC0B93">
        <w:rPr>
          <w:rFonts w:ascii="Times New Roman" w:hAnsi="Times New Roman" w:cs="Times New Roman"/>
          <w:sz w:val="24"/>
          <w:szCs w:val="24"/>
        </w:rPr>
        <w:t xml:space="preserve"> </w:t>
      </w:r>
      <w:r w:rsidR="00213BEF" w:rsidRPr="00CC0B93">
        <w:rPr>
          <w:rFonts w:ascii="Times New Roman" w:hAnsi="Times New Roman" w:cs="Times New Roman"/>
          <w:sz w:val="24"/>
          <w:szCs w:val="24"/>
        </w:rPr>
        <w:t xml:space="preserve">pomoći isplaćene iz proračuna RH u iznosu od </w:t>
      </w:r>
      <w:r w:rsidR="00B15FFF" w:rsidRPr="00CC0B93">
        <w:rPr>
          <w:rFonts w:ascii="Times New Roman" w:hAnsi="Times New Roman" w:cs="Times New Roman"/>
          <w:sz w:val="24"/>
          <w:szCs w:val="24"/>
        </w:rPr>
        <w:t>4</w:t>
      </w:r>
      <w:r w:rsidR="00CC0B93" w:rsidRPr="00CC0B93">
        <w:rPr>
          <w:rFonts w:ascii="Times New Roman" w:hAnsi="Times New Roman" w:cs="Times New Roman"/>
          <w:sz w:val="24"/>
          <w:szCs w:val="24"/>
        </w:rPr>
        <w:t>80,00</w:t>
      </w:r>
      <w:r w:rsidR="00B15FFF" w:rsidRPr="00CC0B93">
        <w:rPr>
          <w:rFonts w:ascii="Times New Roman" w:hAnsi="Times New Roman" w:cs="Times New Roman"/>
          <w:sz w:val="24"/>
          <w:szCs w:val="24"/>
        </w:rPr>
        <w:t xml:space="preserve"> EUR </w:t>
      </w:r>
      <w:r w:rsidR="00213BEF" w:rsidRPr="00CC0B93">
        <w:rPr>
          <w:rFonts w:ascii="Times New Roman" w:hAnsi="Times New Roman" w:cs="Times New Roman"/>
          <w:sz w:val="24"/>
          <w:szCs w:val="24"/>
        </w:rPr>
        <w:t xml:space="preserve">za pokriće </w:t>
      </w:r>
      <w:r w:rsidR="00247D75" w:rsidRPr="00CC0B93">
        <w:rPr>
          <w:rFonts w:ascii="Times New Roman" w:hAnsi="Times New Roman" w:cs="Times New Roman"/>
          <w:sz w:val="24"/>
          <w:szCs w:val="24"/>
        </w:rPr>
        <w:t>troškov</w:t>
      </w:r>
      <w:r w:rsidR="00213BEF" w:rsidRPr="00CC0B93">
        <w:rPr>
          <w:rFonts w:ascii="Times New Roman" w:hAnsi="Times New Roman" w:cs="Times New Roman"/>
          <w:sz w:val="24"/>
          <w:szCs w:val="24"/>
        </w:rPr>
        <w:t>a</w:t>
      </w:r>
      <w:r w:rsidR="00247D75" w:rsidRPr="00CC0B93">
        <w:rPr>
          <w:rFonts w:ascii="Times New Roman" w:hAnsi="Times New Roman" w:cs="Times New Roman"/>
          <w:sz w:val="24"/>
          <w:szCs w:val="24"/>
        </w:rPr>
        <w:t xml:space="preserve"> ogrjeva</w:t>
      </w:r>
      <w:r w:rsidR="00B15FFF" w:rsidRPr="00CC0B93">
        <w:rPr>
          <w:rFonts w:ascii="Times New Roman" w:hAnsi="Times New Roman" w:cs="Times New Roman"/>
          <w:sz w:val="24"/>
          <w:szCs w:val="24"/>
        </w:rPr>
        <w:t>.</w:t>
      </w:r>
      <w:r w:rsidR="00B15FFF"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E6686C7" w14:textId="6027A333" w:rsidR="00FD17D5" w:rsidRPr="00006FC1" w:rsidRDefault="00FD17D5" w:rsidP="00C63F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78B3">
        <w:rPr>
          <w:rFonts w:ascii="Times New Roman" w:hAnsi="Times New Roman" w:cs="Times New Roman"/>
          <w:sz w:val="24"/>
          <w:szCs w:val="24"/>
        </w:rPr>
        <w:t xml:space="preserve">Kapitalne pomoći su ostvarene u iznosu od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78B3">
        <w:rPr>
          <w:rFonts w:ascii="Times New Roman" w:hAnsi="Times New Roman" w:cs="Times New Roman"/>
          <w:sz w:val="24"/>
          <w:szCs w:val="24"/>
        </w:rPr>
        <w:t>8.000,00 EUR (</w:t>
      </w:r>
      <w:r>
        <w:rPr>
          <w:rFonts w:ascii="Times New Roman" w:hAnsi="Times New Roman" w:cs="Times New Roman"/>
          <w:sz w:val="24"/>
          <w:szCs w:val="24"/>
        </w:rPr>
        <w:t xml:space="preserve"> 38.000,00 EUR je</w:t>
      </w:r>
      <w:r w:rsidRPr="009378B3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dijeljeno</w:t>
      </w:r>
      <w:r w:rsidRPr="009378B3">
        <w:rPr>
          <w:rFonts w:ascii="Times New Roman" w:hAnsi="Times New Roman" w:cs="Times New Roman"/>
          <w:sz w:val="24"/>
          <w:szCs w:val="24"/>
        </w:rPr>
        <w:t xml:space="preserve"> od Splitsko-dalmatinske županije za sufinanciranje leasinga za </w:t>
      </w:r>
      <w:r>
        <w:rPr>
          <w:rFonts w:ascii="Times New Roman" w:hAnsi="Times New Roman" w:cs="Times New Roman"/>
          <w:sz w:val="24"/>
          <w:szCs w:val="24"/>
        </w:rPr>
        <w:t xml:space="preserve">nabavu </w:t>
      </w:r>
      <w:r w:rsidRPr="009378B3">
        <w:rPr>
          <w:rFonts w:ascii="Times New Roman" w:hAnsi="Times New Roman" w:cs="Times New Roman"/>
          <w:sz w:val="24"/>
          <w:szCs w:val="24"/>
        </w:rPr>
        <w:t>novo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378B3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atrogasnog kamiona a 50</w:t>
      </w:r>
      <w:r w:rsidR="00D123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000,00 EUR </w:t>
      </w:r>
      <w:r w:rsidR="00D12327">
        <w:rPr>
          <w:rFonts w:ascii="Times New Roman" w:hAnsi="Times New Roman" w:cs="Times New Roman"/>
          <w:sz w:val="24"/>
          <w:szCs w:val="24"/>
        </w:rPr>
        <w:t>od ministarstva mora prometa i infrastrukture za projekt</w:t>
      </w:r>
      <w:r w:rsidR="00F02D53">
        <w:rPr>
          <w:rFonts w:ascii="Times New Roman" w:hAnsi="Times New Roman" w:cs="Times New Roman"/>
          <w:sz w:val="24"/>
          <w:szCs w:val="24"/>
        </w:rPr>
        <w:t xml:space="preserve"> rekonstrukcije dijela obalne šetnice</w:t>
      </w:r>
      <w:r w:rsidR="00D12327">
        <w:rPr>
          <w:rFonts w:ascii="Times New Roman" w:hAnsi="Times New Roman" w:cs="Times New Roman"/>
          <w:sz w:val="24"/>
          <w:szCs w:val="24"/>
        </w:rPr>
        <w:t xml:space="preserve"> </w:t>
      </w:r>
      <w:r w:rsidRPr="009378B3">
        <w:rPr>
          <w:rFonts w:ascii="Times New Roman" w:hAnsi="Times New Roman" w:cs="Times New Roman"/>
          <w:sz w:val="24"/>
          <w:szCs w:val="24"/>
        </w:rPr>
        <w:t>)</w:t>
      </w:r>
    </w:p>
    <w:p w14:paraId="1A18A6D9" w14:textId="0EFFE083" w:rsidR="008C463B" w:rsidRPr="00853E17" w:rsidRDefault="008C463B" w:rsidP="00C63F20">
      <w:pPr>
        <w:jc w:val="both"/>
        <w:rPr>
          <w:rFonts w:ascii="Times New Roman" w:hAnsi="Times New Roman" w:cs="Times New Roman"/>
          <w:sz w:val="24"/>
          <w:szCs w:val="24"/>
        </w:rPr>
      </w:pPr>
      <w:r w:rsidRPr="00853E17">
        <w:rPr>
          <w:rFonts w:ascii="Times New Roman" w:hAnsi="Times New Roman" w:cs="Times New Roman"/>
          <w:sz w:val="24"/>
          <w:szCs w:val="24"/>
        </w:rPr>
        <w:t>Prihodi od imovine (</w:t>
      </w:r>
      <w:r w:rsidR="004F2A0F" w:rsidRPr="00853E17">
        <w:rPr>
          <w:rFonts w:ascii="Times New Roman" w:hAnsi="Times New Roman" w:cs="Times New Roman"/>
          <w:sz w:val="24"/>
          <w:szCs w:val="24"/>
        </w:rPr>
        <w:t>64</w:t>
      </w:r>
      <w:r w:rsidRPr="00853E17">
        <w:rPr>
          <w:rFonts w:ascii="Times New Roman" w:hAnsi="Times New Roman" w:cs="Times New Roman"/>
          <w:sz w:val="24"/>
          <w:szCs w:val="24"/>
        </w:rPr>
        <w:t xml:space="preserve">) u izvještajnom razdoblju su ostvareni u iznosu od </w:t>
      </w:r>
      <w:r w:rsidR="00853E17" w:rsidRPr="00853E17">
        <w:rPr>
          <w:rFonts w:ascii="Times New Roman" w:hAnsi="Times New Roman" w:cs="Times New Roman"/>
          <w:sz w:val="24"/>
          <w:szCs w:val="24"/>
        </w:rPr>
        <w:t>159</w:t>
      </w:r>
      <w:r w:rsidR="00102410" w:rsidRPr="00853E17">
        <w:rPr>
          <w:rFonts w:ascii="Times New Roman" w:hAnsi="Times New Roman" w:cs="Times New Roman"/>
          <w:sz w:val="24"/>
          <w:szCs w:val="24"/>
        </w:rPr>
        <w:t>.</w:t>
      </w:r>
      <w:r w:rsidR="00853E17" w:rsidRPr="00853E17">
        <w:rPr>
          <w:rFonts w:ascii="Times New Roman" w:hAnsi="Times New Roman" w:cs="Times New Roman"/>
          <w:sz w:val="24"/>
          <w:szCs w:val="24"/>
        </w:rPr>
        <w:t>751,45</w:t>
      </w:r>
      <w:r w:rsidR="00102410" w:rsidRPr="00853E17">
        <w:rPr>
          <w:rFonts w:ascii="Times New Roman" w:hAnsi="Times New Roman" w:cs="Times New Roman"/>
          <w:sz w:val="24"/>
          <w:szCs w:val="24"/>
        </w:rPr>
        <w:t xml:space="preserve"> EUR i za </w:t>
      </w:r>
      <w:r w:rsidR="00853E17" w:rsidRPr="00853E17">
        <w:rPr>
          <w:rFonts w:ascii="Times New Roman" w:hAnsi="Times New Roman" w:cs="Times New Roman"/>
          <w:sz w:val="24"/>
          <w:szCs w:val="24"/>
        </w:rPr>
        <w:t>305,5</w:t>
      </w:r>
      <w:r w:rsidR="00102410" w:rsidRPr="00853E17">
        <w:rPr>
          <w:rFonts w:ascii="Times New Roman" w:hAnsi="Times New Roman" w:cs="Times New Roman"/>
          <w:sz w:val="24"/>
          <w:szCs w:val="24"/>
        </w:rPr>
        <w:t>0 % su veći u odnos</w:t>
      </w:r>
      <w:r w:rsidRPr="00853E17">
        <w:rPr>
          <w:rFonts w:ascii="Times New Roman" w:hAnsi="Times New Roman" w:cs="Times New Roman"/>
          <w:sz w:val="24"/>
          <w:szCs w:val="24"/>
        </w:rPr>
        <w:t>u na ostvarenje u prethodnoj godini. Ova skupina prihoda uključuje prihode od financijske imovine i prihode od nefinancijske imovine. Detaljno ostvarenje prihoda od imovine prikazano je u sljedećoj tablici.</w:t>
      </w:r>
    </w:p>
    <w:p w14:paraId="3EC59AC3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CF1311" w14:textId="63ADFA67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F2D81">
        <w:rPr>
          <w:rFonts w:ascii="Times New Roman" w:hAnsi="Times New Roman" w:cs="Times New Roman"/>
          <w:sz w:val="24"/>
          <w:szCs w:val="24"/>
        </w:rPr>
        <w:t xml:space="preserve">Tablica </w:t>
      </w:r>
      <w:r w:rsidRPr="003F2D81">
        <w:rPr>
          <w:rFonts w:ascii="Times New Roman" w:hAnsi="Times New Roman" w:cs="Times New Roman"/>
          <w:sz w:val="24"/>
          <w:szCs w:val="24"/>
        </w:rPr>
        <w:fldChar w:fldCharType="begin"/>
      </w:r>
      <w:r w:rsidRPr="003F2D81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3F2D81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3F2D81">
        <w:rPr>
          <w:rFonts w:ascii="Times New Roman" w:hAnsi="Times New Roman" w:cs="Times New Roman"/>
          <w:noProof/>
          <w:sz w:val="24"/>
          <w:szCs w:val="24"/>
        </w:rPr>
        <w:t>7</w:t>
      </w:r>
      <w:r w:rsidRPr="003F2D81">
        <w:rPr>
          <w:rFonts w:ascii="Times New Roman" w:hAnsi="Times New Roman" w:cs="Times New Roman"/>
          <w:sz w:val="24"/>
          <w:szCs w:val="24"/>
        </w:rPr>
        <w:fldChar w:fldCharType="end"/>
      </w:r>
      <w:r w:rsidRPr="003F2D81">
        <w:rPr>
          <w:rFonts w:ascii="Times New Roman" w:hAnsi="Times New Roman" w:cs="Times New Roman"/>
          <w:sz w:val="24"/>
          <w:szCs w:val="24"/>
        </w:rPr>
        <w:t>. Ostvarenje prihoda od imovine u 20</w:t>
      </w:r>
      <w:r w:rsidR="00FA3674" w:rsidRPr="003F2D81">
        <w:rPr>
          <w:rFonts w:ascii="Times New Roman" w:hAnsi="Times New Roman" w:cs="Times New Roman"/>
          <w:sz w:val="24"/>
          <w:szCs w:val="24"/>
        </w:rPr>
        <w:t>2</w:t>
      </w:r>
      <w:r w:rsidR="003F2D81">
        <w:rPr>
          <w:rFonts w:ascii="Times New Roman" w:hAnsi="Times New Roman" w:cs="Times New Roman"/>
          <w:sz w:val="24"/>
          <w:szCs w:val="24"/>
        </w:rPr>
        <w:t>4</w:t>
      </w:r>
      <w:r w:rsidRPr="003F2D81">
        <w:rPr>
          <w:rFonts w:ascii="Times New Roman" w:hAnsi="Times New Roman" w:cs="Times New Roman"/>
          <w:sz w:val="24"/>
          <w:szCs w:val="24"/>
        </w:rPr>
        <w:t>. godini</w:t>
      </w:r>
    </w:p>
    <w:p w14:paraId="4C1B400D" w14:textId="77777777" w:rsidR="00807C0E" w:rsidRPr="00006FC1" w:rsidRDefault="00807C0E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058"/>
        <w:gridCol w:w="1038"/>
        <w:gridCol w:w="1302"/>
        <w:gridCol w:w="916"/>
      </w:tblGrid>
      <w:tr w:rsidR="00006FC1" w:rsidRPr="00006FC1" w14:paraId="4F1EF2EA" w14:textId="77777777" w:rsidTr="003F2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shd w:val="clear" w:color="auto" w:fill="A8D08D" w:themeFill="accent6" w:themeFillTint="99"/>
            <w:vAlign w:val="center"/>
            <w:hideMark/>
          </w:tcPr>
          <w:p w14:paraId="4C751A7F" w14:textId="77777777" w:rsidR="00494A06" w:rsidRPr="003F2D81" w:rsidRDefault="00494A06" w:rsidP="00947AC3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F2D8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Račun iz rač. plana</w:t>
            </w:r>
          </w:p>
        </w:tc>
        <w:tc>
          <w:tcPr>
            <w:tcW w:w="5058" w:type="dxa"/>
            <w:shd w:val="clear" w:color="auto" w:fill="A8D08D" w:themeFill="accent6" w:themeFillTint="99"/>
            <w:noWrap/>
            <w:vAlign w:val="center"/>
            <w:hideMark/>
          </w:tcPr>
          <w:p w14:paraId="438669EE" w14:textId="77777777" w:rsidR="00494A06" w:rsidRPr="003F2D81" w:rsidRDefault="00494A06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F2D8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1038" w:type="dxa"/>
            <w:shd w:val="clear" w:color="auto" w:fill="A8D08D" w:themeFill="accent6" w:themeFillTint="99"/>
            <w:vAlign w:val="center"/>
            <w:hideMark/>
          </w:tcPr>
          <w:p w14:paraId="169AA99A" w14:textId="77777777" w:rsidR="00494A06" w:rsidRPr="003F2D81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F2D8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  preth. godine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14:paraId="46694021" w14:textId="77777777" w:rsidR="00494A06" w:rsidRPr="003F2D81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F2D8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</w:t>
            </w:r>
            <w:r w:rsidRPr="003F2D8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  <w:hideMark/>
          </w:tcPr>
          <w:p w14:paraId="4ECDFAE5" w14:textId="77777777" w:rsidR="00494A06" w:rsidRPr="003F2D81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F2D8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3F2D8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006FC1" w:rsidRPr="00006FC1" w14:paraId="073F8996" w14:textId="77777777" w:rsidTr="003F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7159DF09" w14:textId="77777777" w:rsidR="00494A06" w:rsidRPr="003F2D81" w:rsidRDefault="00494A06" w:rsidP="00947AC3">
            <w:pPr>
              <w:jc w:val="center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3F2D81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1</w:t>
            </w:r>
          </w:p>
        </w:tc>
        <w:tc>
          <w:tcPr>
            <w:tcW w:w="5058" w:type="dxa"/>
            <w:vAlign w:val="center"/>
            <w:hideMark/>
          </w:tcPr>
          <w:p w14:paraId="1FCE48EB" w14:textId="77777777" w:rsidR="00494A06" w:rsidRPr="003F2D81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3F2D8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038" w:type="dxa"/>
            <w:noWrap/>
            <w:vAlign w:val="center"/>
            <w:hideMark/>
          </w:tcPr>
          <w:p w14:paraId="47D02188" w14:textId="77777777" w:rsidR="00494A06" w:rsidRPr="003F2D81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3F2D8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302" w:type="dxa"/>
            <w:noWrap/>
            <w:vAlign w:val="center"/>
            <w:hideMark/>
          </w:tcPr>
          <w:p w14:paraId="16A34729" w14:textId="77777777" w:rsidR="00494A06" w:rsidRPr="003F2D81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3F2D8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816" w:type="dxa"/>
            <w:noWrap/>
            <w:vAlign w:val="center"/>
            <w:hideMark/>
          </w:tcPr>
          <w:p w14:paraId="10EDA0D3" w14:textId="77777777" w:rsidR="00494A06" w:rsidRPr="003F2D81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3F2D8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</w:t>
            </w:r>
          </w:p>
        </w:tc>
      </w:tr>
      <w:tr w:rsidR="003F2D81" w:rsidRPr="00006FC1" w14:paraId="6F8A57B4" w14:textId="77777777" w:rsidTr="003F2D8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2B8DE52F" w14:textId="77777777" w:rsidR="003F2D81" w:rsidRPr="003F2D81" w:rsidRDefault="003F2D81" w:rsidP="003F2D8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058" w:type="dxa"/>
            <w:vAlign w:val="center"/>
            <w:hideMark/>
          </w:tcPr>
          <w:p w14:paraId="7D9DFD8F" w14:textId="77777777" w:rsidR="003F2D81" w:rsidRPr="003F2D81" w:rsidRDefault="003F2D81" w:rsidP="003F2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038" w:type="dxa"/>
            <w:noWrap/>
            <w:vAlign w:val="center"/>
            <w:hideMark/>
          </w:tcPr>
          <w:p w14:paraId="31154DB6" w14:textId="4D6B8C9A" w:rsidR="003F2D81" w:rsidRPr="003F2D81" w:rsidRDefault="003F2D81" w:rsidP="003F2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39.391,11</w:t>
            </w:r>
          </w:p>
        </w:tc>
        <w:tc>
          <w:tcPr>
            <w:tcW w:w="1302" w:type="dxa"/>
            <w:noWrap/>
            <w:vAlign w:val="center"/>
            <w:hideMark/>
          </w:tcPr>
          <w:p w14:paraId="19531536" w14:textId="0C7CA967" w:rsidR="003F2D81" w:rsidRPr="005E3194" w:rsidRDefault="005E3194" w:rsidP="003F2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E31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159.751,45</w:t>
            </w:r>
          </w:p>
        </w:tc>
        <w:tc>
          <w:tcPr>
            <w:tcW w:w="816" w:type="dxa"/>
            <w:noWrap/>
            <w:vAlign w:val="center"/>
            <w:hideMark/>
          </w:tcPr>
          <w:p w14:paraId="23618725" w14:textId="4146944A" w:rsidR="003F2D81" w:rsidRPr="00CF0A04" w:rsidRDefault="00A64B77" w:rsidP="00CF0A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0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405,55</w:t>
            </w:r>
          </w:p>
        </w:tc>
      </w:tr>
      <w:tr w:rsidR="003F2D81" w:rsidRPr="00006FC1" w14:paraId="1F1873A7" w14:textId="77777777" w:rsidTr="003F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29537640" w14:textId="77777777" w:rsidR="003F2D81" w:rsidRPr="003F2D81" w:rsidRDefault="003F2D81" w:rsidP="003F2D8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5058" w:type="dxa"/>
            <w:vAlign w:val="center"/>
            <w:hideMark/>
          </w:tcPr>
          <w:p w14:paraId="01EC316C" w14:textId="77777777" w:rsidR="003F2D81" w:rsidRPr="003F2D81" w:rsidRDefault="003F2D81" w:rsidP="003F2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038" w:type="dxa"/>
            <w:noWrap/>
            <w:vAlign w:val="center"/>
            <w:hideMark/>
          </w:tcPr>
          <w:p w14:paraId="5D30AA3D" w14:textId="7207809C" w:rsidR="003F2D81" w:rsidRPr="003F2D81" w:rsidRDefault="003F2D81" w:rsidP="003F2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823,80</w:t>
            </w:r>
          </w:p>
        </w:tc>
        <w:tc>
          <w:tcPr>
            <w:tcW w:w="1302" w:type="dxa"/>
            <w:noWrap/>
            <w:vAlign w:val="center"/>
            <w:hideMark/>
          </w:tcPr>
          <w:p w14:paraId="2EFFD43C" w14:textId="21EF3EB8" w:rsidR="003F2D81" w:rsidRPr="005E3194" w:rsidRDefault="005E3194" w:rsidP="003F2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E31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319,47</w:t>
            </w:r>
          </w:p>
        </w:tc>
        <w:tc>
          <w:tcPr>
            <w:tcW w:w="816" w:type="dxa"/>
            <w:noWrap/>
            <w:vAlign w:val="center"/>
            <w:hideMark/>
          </w:tcPr>
          <w:p w14:paraId="277DC5C2" w14:textId="1B6B3A9C" w:rsidR="003F2D81" w:rsidRPr="00CF0A04" w:rsidRDefault="00A64B77" w:rsidP="00CF0A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0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38,78</w:t>
            </w:r>
          </w:p>
        </w:tc>
      </w:tr>
      <w:tr w:rsidR="003F2D81" w:rsidRPr="00006FC1" w14:paraId="3CAF010C" w14:textId="77777777" w:rsidTr="003F2D8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08198EC9" w14:textId="77777777" w:rsidR="003F2D81" w:rsidRPr="003F2D81" w:rsidRDefault="003F2D81" w:rsidP="003F2D8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5058" w:type="dxa"/>
            <w:vAlign w:val="center"/>
            <w:hideMark/>
          </w:tcPr>
          <w:p w14:paraId="57876293" w14:textId="77777777" w:rsidR="003F2D81" w:rsidRPr="003F2D81" w:rsidRDefault="003F2D81" w:rsidP="003F2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1038" w:type="dxa"/>
            <w:noWrap/>
            <w:vAlign w:val="center"/>
            <w:hideMark/>
          </w:tcPr>
          <w:p w14:paraId="7FDD8C06" w14:textId="6C094593" w:rsidR="003F2D81" w:rsidRPr="003F2D81" w:rsidRDefault="003F2D81" w:rsidP="003F2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0,10</w:t>
            </w:r>
          </w:p>
        </w:tc>
        <w:tc>
          <w:tcPr>
            <w:tcW w:w="1302" w:type="dxa"/>
            <w:noWrap/>
            <w:vAlign w:val="center"/>
            <w:hideMark/>
          </w:tcPr>
          <w:p w14:paraId="7151AE39" w14:textId="291628C2" w:rsidR="003F2D81" w:rsidRPr="005E3194" w:rsidRDefault="005E3194" w:rsidP="003F2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319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2,14</w:t>
            </w:r>
          </w:p>
        </w:tc>
        <w:tc>
          <w:tcPr>
            <w:tcW w:w="816" w:type="dxa"/>
            <w:noWrap/>
            <w:vAlign w:val="center"/>
            <w:hideMark/>
          </w:tcPr>
          <w:p w14:paraId="6595BE36" w14:textId="227745C6" w:rsidR="003F2D81" w:rsidRPr="00CF0A04" w:rsidRDefault="00A64B77" w:rsidP="00CF0A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0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2.140,00</w:t>
            </w:r>
          </w:p>
        </w:tc>
      </w:tr>
      <w:tr w:rsidR="003F2D81" w:rsidRPr="00006FC1" w14:paraId="18215672" w14:textId="77777777" w:rsidTr="003F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20C804A0" w14:textId="77777777" w:rsidR="003F2D81" w:rsidRPr="003F2D81" w:rsidRDefault="003F2D81" w:rsidP="003F2D8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6414</w:t>
            </w:r>
          </w:p>
        </w:tc>
        <w:tc>
          <w:tcPr>
            <w:tcW w:w="5058" w:type="dxa"/>
            <w:vAlign w:val="center"/>
            <w:hideMark/>
          </w:tcPr>
          <w:p w14:paraId="34662ABE" w14:textId="77777777" w:rsidR="003F2D81" w:rsidRPr="003F2D81" w:rsidRDefault="003F2D81" w:rsidP="003F2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zateznih kamata </w:t>
            </w:r>
          </w:p>
        </w:tc>
        <w:tc>
          <w:tcPr>
            <w:tcW w:w="1038" w:type="dxa"/>
            <w:noWrap/>
            <w:vAlign w:val="center"/>
            <w:hideMark/>
          </w:tcPr>
          <w:p w14:paraId="4E8292D7" w14:textId="4E39F9FC" w:rsidR="003F2D81" w:rsidRPr="003F2D81" w:rsidRDefault="003F2D81" w:rsidP="003F2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823,70</w:t>
            </w:r>
          </w:p>
        </w:tc>
        <w:tc>
          <w:tcPr>
            <w:tcW w:w="1302" w:type="dxa"/>
            <w:noWrap/>
            <w:vAlign w:val="center"/>
            <w:hideMark/>
          </w:tcPr>
          <w:p w14:paraId="02481774" w14:textId="73927F1F" w:rsidR="003F2D81" w:rsidRPr="005E3194" w:rsidRDefault="005E3194" w:rsidP="003F2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319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317,33</w:t>
            </w:r>
          </w:p>
        </w:tc>
        <w:tc>
          <w:tcPr>
            <w:tcW w:w="816" w:type="dxa"/>
            <w:noWrap/>
            <w:vAlign w:val="center"/>
            <w:hideMark/>
          </w:tcPr>
          <w:p w14:paraId="22B86C59" w14:textId="1CE8C6F7" w:rsidR="003F2D81" w:rsidRPr="00CF0A04" w:rsidRDefault="00CF0A04" w:rsidP="00CF0A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0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38,52</w:t>
            </w:r>
          </w:p>
        </w:tc>
      </w:tr>
      <w:tr w:rsidR="003F2D81" w:rsidRPr="00006FC1" w14:paraId="56F6E81A" w14:textId="77777777" w:rsidTr="003F2D8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51FE222A" w14:textId="77777777" w:rsidR="003F2D81" w:rsidRPr="003F2D81" w:rsidRDefault="003F2D81" w:rsidP="003F2D8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5058" w:type="dxa"/>
            <w:vAlign w:val="center"/>
            <w:hideMark/>
          </w:tcPr>
          <w:p w14:paraId="1D717B6E" w14:textId="77777777" w:rsidR="003F2D81" w:rsidRPr="003F2D81" w:rsidRDefault="003F2D81" w:rsidP="003F2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nefinancijske imovine </w:t>
            </w:r>
          </w:p>
        </w:tc>
        <w:tc>
          <w:tcPr>
            <w:tcW w:w="1038" w:type="dxa"/>
            <w:noWrap/>
            <w:vAlign w:val="center"/>
            <w:hideMark/>
          </w:tcPr>
          <w:p w14:paraId="2598DA18" w14:textId="020EB025" w:rsidR="003F2D81" w:rsidRPr="003F2D81" w:rsidRDefault="003F2D81" w:rsidP="003F2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38.567,31</w:t>
            </w:r>
          </w:p>
        </w:tc>
        <w:tc>
          <w:tcPr>
            <w:tcW w:w="1302" w:type="dxa"/>
            <w:noWrap/>
            <w:vAlign w:val="center"/>
            <w:hideMark/>
          </w:tcPr>
          <w:p w14:paraId="73F387DB" w14:textId="2E4F5D39" w:rsidR="003F2D81" w:rsidRPr="005E3194" w:rsidRDefault="005E3194" w:rsidP="003F2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E31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159.431,98</w:t>
            </w:r>
          </w:p>
        </w:tc>
        <w:tc>
          <w:tcPr>
            <w:tcW w:w="816" w:type="dxa"/>
            <w:noWrap/>
            <w:vAlign w:val="center"/>
            <w:hideMark/>
          </w:tcPr>
          <w:p w14:paraId="60AFE527" w14:textId="1DBE7480" w:rsidR="003F2D81" w:rsidRPr="00CF0A04" w:rsidRDefault="00CF0A04" w:rsidP="00CF0A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0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413,39</w:t>
            </w:r>
          </w:p>
        </w:tc>
      </w:tr>
      <w:tr w:rsidR="003F2D81" w:rsidRPr="00006FC1" w14:paraId="7BF0BDD0" w14:textId="77777777" w:rsidTr="003F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59330C9A" w14:textId="77777777" w:rsidR="003F2D81" w:rsidRPr="003F2D81" w:rsidRDefault="003F2D81" w:rsidP="003F2D8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5058" w:type="dxa"/>
            <w:vAlign w:val="center"/>
            <w:hideMark/>
          </w:tcPr>
          <w:p w14:paraId="16776403" w14:textId="77777777" w:rsidR="003F2D81" w:rsidRPr="003F2D81" w:rsidRDefault="003F2D81" w:rsidP="003F2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1038" w:type="dxa"/>
            <w:noWrap/>
            <w:vAlign w:val="center"/>
            <w:hideMark/>
          </w:tcPr>
          <w:p w14:paraId="7D44886D" w14:textId="6C71140D" w:rsidR="003F2D81" w:rsidRPr="003F2D81" w:rsidRDefault="003F2D81" w:rsidP="003F2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34.293,27</w:t>
            </w:r>
          </w:p>
        </w:tc>
        <w:tc>
          <w:tcPr>
            <w:tcW w:w="1302" w:type="dxa"/>
            <w:noWrap/>
            <w:vAlign w:val="center"/>
            <w:hideMark/>
          </w:tcPr>
          <w:p w14:paraId="4932A66C" w14:textId="0D29C426" w:rsidR="003F2D81" w:rsidRPr="005E3194" w:rsidRDefault="005E3194" w:rsidP="003F2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E31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153.383,21</w:t>
            </w:r>
          </w:p>
        </w:tc>
        <w:tc>
          <w:tcPr>
            <w:tcW w:w="816" w:type="dxa"/>
            <w:noWrap/>
            <w:vAlign w:val="center"/>
            <w:hideMark/>
          </w:tcPr>
          <w:p w14:paraId="37275B92" w14:textId="4599940E" w:rsidR="003F2D81" w:rsidRPr="00CF0A04" w:rsidRDefault="00CF0A04" w:rsidP="00CF0A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0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447,27</w:t>
            </w:r>
          </w:p>
        </w:tc>
      </w:tr>
      <w:tr w:rsidR="003F2D81" w:rsidRPr="00006FC1" w14:paraId="36D68DB8" w14:textId="77777777" w:rsidTr="003F2D8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5DAEC33B" w14:textId="77777777" w:rsidR="003F2D81" w:rsidRPr="003F2D81" w:rsidRDefault="003F2D81" w:rsidP="003F2D8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5058" w:type="dxa"/>
            <w:vAlign w:val="center"/>
            <w:hideMark/>
          </w:tcPr>
          <w:p w14:paraId="14849337" w14:textId="77777777" w:rsidR="003F2D81" w:rsidRPr="003F2D81" w:rsidRDefault="003F2D81" w:rsidP="003F2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1038" w:type="dxa"/>
            <w:noWrap/>
            <w:vAlign w:val="center"/>
            <w:hideMark/>
          </w:tcPr>
          <w:p w14:paraId="3D106438" w14:textId="30F77BC9" w:rsidR="003F2D81" w:rsidRPr="003F2D81" w:rsidRDefault="003F2D81" w:rsidP="003F2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3.301,16</w:t>
            </w:r>
          </w:p>
        </w:tc>
        <w:tc>
          <w:tcPr>
            <w:tcW w:w="1302" w:type="dxa"/>
            <w:noWrap/>
            <w:vAlign w:val="center"/>
            <w:hideMark/>
          </w:tcPr>
          <w:p w14:paraId="38E19DDF" w14:textId="0D1E7E17" w:rsidR="003F2D81" w:rsidRPr="005E3194" w:rsidRDefault="005E3194" w:rsidP="003F2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319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4.951,80</w:t>
            </w:r>
          </w:p>
        </w:tc>
        <w:tc>
          <w:tcPr>
            <w:tcW w:w="816" w:type="dxa"/>
            <w:noWrap/>
            <w:vAlign w:val="center"/>
            <w:hideMark/>
          </w:tcPr>
          <w:p w14:paraId="42725292" w14:textId="3CC40BB3" w:rsidR="003F2D81" w:rsidRPr="00CF0A04" w:rsidRDefault="00CF0A04" w:rsidP="00CF0A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0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</w:tr>
      <w:tr w:rsidR="003F2D81" w:rsidRPr="00006FC1" w14:paraId="63326471" w14:textId="77777777" w:rsidTr="003F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</w:tcPr>
          <w:p w14:paraId="6007AE26" w14:textId="77777777" w:rsidR="003F2D81" w:rsidRPr="003F2D81" w:rsidRDefault="003F2D81" w:rsidP="003F2D8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5058" w:type="dxa"/>
            <w:vAlign w:val="center"/>
          </w:tcPr>
          <w:p w14:paraId="21B0CDA2" w14:textId="77777777" w:rsidR="003F2D81" w:rsidRPr="003F2D81" w:rsidRDefault="003F2D81" w:rsidP="003F2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1038" w:type="dxa"/>
            <w:noWrap/>
            <w:vAlign w:val="center"/>
          </w:tcPr>
          <w:p w14:paraId="16CD93ED" w14:textId="4798D604" w:rsidR="003F2D81" w:rsidRPr="003F2D81" w:rsidRDefault="003F2D81" w:rsidP="003F2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24,53</w:t>
            </w:r>
          </w:p>
        </w:tc>
        <w:tc>
          <w:tcPr>
            <w:tcW w:w="1302" w:type="dxa"/>
            <w:noWrap/>
            <w:vAlign w:val="center"/>
          </w:tcPr>
          <w:p w14:paraId="67B096EE" w14:textId="274B8D34" w:rsidR="003F2D81" w:rsidRPr="005E3194" w:rsidRDefault="005E3194" w:rsidP="003F2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319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103,10</w:t>
            </w:r>
          </w:p>
        </w:tc>
        <w:tc>
          <w:tcPr>
            <w:tcW w:w="816" w:type="dxa"/>
            <w:noWrap/>
            <w:vAlign w:val="center"/>
          </w:tcPr>
          <w:p w14:paraId="7C9B0C43" w14:textId="5A60D886" w:rsidR="003F2D81" w:rsidRPr="00CF0A04" w:rsidRDefault="00CF0A04" w:rsidP="00CF0A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0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420,30</w:t>
            </w:r>
          </w:p>
        </w:tc>
      </w:tr>
      <w:tr w:rsidR="003F2D81" w:rsidRPr="00006FC1" w14:paraId="2B683A67" w14:textId="77777777" w:rsidTr="003F2D81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1F4437DE" w14:textId="77777777" w:rsidR="003F2D81" w:rsidRPr="003F2D81" w:rsidRDefault="003F2D81" w:rsidP="003F2D8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lastRenderedPageBreak/>
              <w:t>6429</w:t>
            </w:r>
          </w:p>
        </w:tc>
        <w:tc>
          <w:tcPr>
            <w:tcW w:w="5058" w:type="dxa"/>
            <w:vAlign w:val="center"/>
            <w:hideMark/>
          </w:tcPr>
          <w:p w14:paraId="171FF9F2" w14:textId="77777777" w:rsidR="003F2D81" w:rsidRPr="003F2D81" w:rsidRDefault="003F2D81" w:rsidP="003F2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1038" w:type="dxa"/>
            <w:noWrap/>
            <w:vAlign w:val="center"/>
            <w:hideMark/>
          </w:tcPr>
          <w:p w14:paraId="40C47887" w14:textId="2604F0AB" w:rsidR="003F2D81" w:rsidRPr="003F2D81" w:rsidRDefault="003F2D81" w:rsidP="003F2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2D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948,35</w:t>
            </w:r>
          </w:p>
        </w:tc>
        <w:tc>
          <w:tcPr>
            <w:tcW w:w="1302" w:type="dxa"/>
            <w:noWrap/>
            <w:vAlign w:val="center"/>
            <w:hideMark/>
          </w:tcPr>
          <w:p w14:paraId="4C50B50C" w14:textId="0EE73E20" w:rsidR="003F2D81" w:rsidRPr="005E3194" w:rsidRDefault="005E3194" w:rsidP="003F2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319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993,87</w:t>
            </w:r>
          </w:p>
        </w:tc>
        <w:tc>
          <w:tcPr>
            <w:tcW w:w="816" w:type="dxa"/>
            <w:noWrap/>
            <w:vAlign w:val="center"/>
            <w:hideMark/>
          </w:tcPr>
          <w:p w14:paraId="4F3E7DAD" w14:textId="38048C2F" w:rsidR="003F2D81" w:rsidRPr="00CF0A04" w:rsidRDefault="00CF0A04" w:rsidP="00CF0A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0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104,80</w:t>
            </w:r>
          </w:p>
        </w:tc>
      </w:tr>
    </w:tbl>
    <w:p w14:paraId="5895521D" w14:textId="2FD1C2C4" w:rsidR="008C463B" w:rsidRPr="00006FC1" w:rsidRDefault="00CF0A04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1EAFC798" w14:textId="77777777" w:rsidR="005F4F77" w:rsidRDefault="005F4F77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A1C23A" w14:textId="1A5F42D8" w:rsidR="005F4F77" w:rsidRPr="00CB0AAE" w:rsidRDefault="005F4F77" w:rsidP="005F4F7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110A">
        <w:rPr>
          <w:rFonts w:ascii="Times New Roman" w:hAnsi="Times New Roman" w:cs="Times New Roman"/>
          <w:sz w:val="24"/>
          <w:szCs w:val="24"/>
        </w:rPr>
        <w:t>U 2024.godin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4110A">
        <w:rPr>
          <w:rFonts w:ascii="Times New Roman" w:hAnsi="Times New Roman" w:cs="Times New Roman"/>
          <w:sz w:val="24"/>
          <w:szCs w:val="24"/>
        </w:rPr>
        <w:t xml:space="preserve"> ostvareni su prihodi od financijske imovine u iznosu od 31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411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54110A">
        <w:rPr>
          <w:rFonts w:ascii="Times New Roman" w:hAnsi="Times New Roman" w:cs="Times New Roman"/>
          <w:sz w:val="24"/>
          <w:szCs w:val="24"/>
        </w:rPr>
        <w:t xml:space="preserve"> EUR (najvećim dijelom prihodi od zateznih kamata po rješenjima o ovrsi)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110A">
        <w:rPr>
          <w:rFonts w:ascii="Times New Roman" w:hAnsi="Times New Roman" w:cs="Times New Roman"/>
          <w:sz w:val="24"/>
          <w:szCs w:val="24"/>
        </w:rPr>
        <w:t xml:space="preserve"> U prethodnoj godini izdano je i naplaćeno više rješenja o ovrsi.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110A">
        <w:rPr>
          <w:rFonts w:ascii="Times New Roman" w:hAnsi="Times New Roman" w:cs="Times New Roman"/>
          <w:sz w:val="24"/>
          <w:szCs w:val="24"/>
        </w:rPr>
        <w:t>Prihodi od nefinancijske imovine u izvještajnom razdoblju su ostvareni u iznosu od 1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5411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431,98</w:t>
      </w:r>
      <w:r w:rsidRPr="0054110A">
        <w:rPr>
          <w:rFonts w:ascii="Times New Roman" w:hAnsi="Times New Roman" w:cs="Times New Roman"/>
          <w:sz w:val="24"/>
          <w:szCs w:val="24"/>
        </w:rPr>
        <w:t xml:space="preserve"> EUR i znatno su veći u odnosu na ostvarenje u prethodnoj godini (</w:t>
      </w:r>
      <w:r>
        <w:rPr>
          <w:rFonts w:ascii="Times New Roman" w:hAnsi="Times New Roman" w:cs="Times New Roman"/>
          <w:sz w:val="24"/>
          <w:szCs w:val="24"/>
        </w:rPr>
        <w:t xml:space="preserve"> prihodi od naplate po rješenjima o dozvoli korištenje pomorskog dobra su znatno veći nego prihodi po koncesijskom odobrenjima iz prethodne godine zbog propisanih većih naknada i samog načina odabira</w:t>
      </w:r>
      <w:r w:rsidRPr="0054110A">
        <w:rPr>
          <w:rFonts w:ascii="Times New Roman" w:hAnsi="Times New Roman" w:cs="Times New Roman"/>
          <w:sz w:val="24"/>
          <w:szCs w:val="24"/>
        </w:rPr>
        <w:t>).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1E11">
        <w:rPr>
          <w:rFonts w:ascii="Times New Roman" w:hAnsi="Times New Roman" w:cs="Times New Roman"/>
          <w:sz w:val="24"/>
          <w:szCs w:val="24"/>
        </w:rPr>
        <w:t xml:space="preserve">U ovom periodu su ostvareni veći  prihodi </w:t>
      </w:r>
      <w:r>
        <w:rPr>
          <w:rFonts w:ascii="Times New Roman" w:hAnsi="Times New Roman" w:cs="Times New Roman"/>
          <w:sz w:val="24"/>
          <w:szCs w:val="24"/>
        </w:rPr>
        <w:t xml:space="preserve">od zakupa i iznajmljivanja imovine (naplaćeni dugovi iz prethodne godine), prihodi </w:t>
      </w:r>
      <w:r w:rsidRPr="00961E11">
        <w:rPr>
          <w:rFonts w:ascii="Times New Roman" w:hAnsi="Times New Roman" w:cs="Times New Roman"/>
          <w:sz w:val="24"/>
          <w:szCs w:val="24"/>
        </w:rPr>
        <w:t>od naknada za korištenje nefinancijske imovine(spomenička renta) i ostali prihodi od nefinancijske imovine (naknada za legalizaciju nezakonito izgrađenih zgrada).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78A98CF" w14:textId="47D22B6D" w:rsidR="008C463B" w:rsidRPr="005F4F77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5F4F77">
        <w:rPr>
          <w:rFonts w:ascii="Times New Roman" w:hAnsi="Times New Roman" w:cs="Times New Roman"/>
          <w:sz w:val="24"/>
          <w:szCs w:val="24"/>
        </w:rPr>
        <w:t>Prihodi od upravnih i administrativnih pristojbi po posebnim propisima i naknade (</w:t>
      </w:r>
      <w:r w:rsidR="003E550C" w:rsidRPr="005F4F77">
        <w:rPr>
          <w:rFonts w:ascii="Times New Roman" w:hAnsi="Times New Roman" w:cs="Times New Roman"/>
          <w:sz w:val="24"/>
          <w:szCs w:val="24"/>
        </w:rPr>
        <w:t>65</w:t>
      </w:r>
      <w:r w:rsidRPr="005F4F77">
        <w:rPr>
          <w:rFonts w:ascii="Times New Roman" w:hAnsi="Times New Roman" w:cs="Times New Roman"/>
          <w:sz w:val="24"/>
          <w:szCs w:val="24"/>
        </w:rPr>
        <w:t xml:space="preserve">) u izvještajnom razdoblju su ostvareni u iznosu </w:t>
      </w:r>
      <w:r w:rsidR="005F4F77" w:rsidRPr="005F4F77">
        <w:rPr>
          <w:rFonts w:ascii="Times New Roman" w:hAnsi="Times New Roman" w:cs="Times New Roman"/>
          <w:sz w:val="24"/>
          <w:szCs w:val="24"/>
        </w:rPr>
        <w:t>586</w:t>
      </w:r>
      <w:r w:rsidR="00332A09" w:rsidRPr="005F4F77">
        <w:rPr>
          <w:rFonts w:ascii="Times New Roman" w:hAnsi="Times New Roman" w:cs="Times New Roman"/>
          <w:sz w:val="24"/>
          <w:szCs w:val="24"/>
        </w:rPr>
        <w:t>.</w:t>
      </w:r>
      <w:r w:rsidR="005F4F77" w:rsidRPr="005F4F77">
        <w:rPr>
          <w:rFonts w:ascii="Times New Roman" w:hAnsi="Times New Roman" w:cs="Times New Roman"/>
          <w:sz w:val="24"/>
          <w:szCs w:val="24"/>
        </w:rPr>
        <w:t>442,85</w:t>
      </w:r>
      <w:r w:rsidR="00332A09" w:rsidRPr="005F4F77">
        <w:rPr>
          <w:rFonts w:ascii="Times New Roman" w:hAnsi="Times New Roman" w:cs="Times New Roman"/>
          <w:sz w:val="24"/>
          <w:szCs w:val="24"/>
        </w:rPr>
        <w:t xml:space="preserve"> EUR </w:t>
      </w:r>
      <w:r w:rsidRPr="005F4F77">
        <w:rPr>
          <w:rFonts w:ascii="Times New Roman" w:hAnsi="Times New Roman" w:cs="Times New Roman"/>
          <w:sz w:val="24"/>
          <w:szCs w:val="24"/>
        </w:rPr>
        <w:t xml:space="preserve">ili za </w:t>
      </w:r>
      <w:r w:rsidR="005F4F77" w:rsidRPr="005F4F77">
        <w:rPr>
          <w:rFonts w:ascii="Times New Roman" w:hAnsi="Times New Roman" w:cs="Times New Roman"/>
          <w:sz w:val="24"/>
          <w:szCs w:val="24"/>
        </w:rPr>
        <w:t>9</w:t>
      </w:r>
      <w:r w:rsidRPr="005F4F77">
        <w:rPr>
          <w:rFonts w:ascii="Times New Roman" w:hAnsi="Times New Roman" w:cs="Times New Roman"/>
          <w:sz w:val="24"/>
          <w:szCs w:val="24"/>
        </w:rPr>
        <w:t>,</w:t>
      </w:r>
      <w:r w:rsidR="005F4F77" w:rsidRPr="005F4F77">
        <w:rPr>
          <w:rFonts w:ascii="Times New Roman" w:hAnsi="Times New Roman" w:cs="Times New Roman"/>
          <w:sz w:val="24"/>
          <w:szCs w:val="24"/>
        </w:rPr>
        <w:t>31</w:t>
      </w:r>
      <w:r w:rsidR="007E6953" w:rsidRPr="005F4F77">
        <w:rPr>
          <w:rFonts w:ascii="Times New Roman" w:hAnsi="Times New Roman" w:cs="Times New Roman"/>
          <w:sz w:val="24"/>
          <w:szCs w:val="24"/>
        </w:rPr>
        <w:t xml:space="preserve"> </w:t>
      </w:r>
      <w:r w:rsidRPr="005F4F77">
        <w:rPr>
          <w:rFonts w:ascii="Times New Roman" w:hAnsi="Times New Roman" w:cs="Times New Roman"/>
          <w:sz w:val="24"/>
          <w:szCs w:val="24"/>
        </w:rPr>
        <w:t xml:space="preserve">% </w:t>
      </w:r>
      <w:r w:rsidR="00332A09" w:rsidRPr="005F4F77">
        <w:rPr>
          <w:rFonts w:ascii="Times New Roman" w:hAnsi="Times New Roman" w:cs="Times New Roman"/>
          <w:sz w:val="24"/>
          <w:szCs w:val="24"/>
        </w:rPr>
        <w:t>manje</w:t>
      </w:r>
      <w:r w:rsidRPr="005F4F77">
        <w:rPr>
          <w:rFonts w:ascii="Times New Roman" w:hAnsi="Times New Roman" w:cs="Times New Roman"/>
          <w:sz w:val="24"/>
          <w:szCs w:val="24"/>
        </w:rPr>
        <w:t xml:space="preserve"> u odnosu na ostvarenje u prethodnoj godini. Ovu skupinu prihoda čine prihodi od upravnih i administrativnih pristojbi, prihodi po posebnim propisima i prihodi od komunalnih doprinosa i naknada. Detaljno ostvarenje prihoda od upravnih i administrativnih pristojbi po posebnim propisima i naknade prikazano je u sljedećoj tablici.</w:t>
      </w:r>
    </w:p>
    <w:p w14:paraId="1B1530AB" w14:textId="77777777" w:rsidR="00807C0E" w:rsidRPr="00006FC1" w:rsidRDefault="00807C0E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F8C027" w14:textId="1B198B0C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3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Tablica </w:t>
      </w:r>
      <w:r w:rsidRPr="009301F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9301F6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Tablica \* ARABIC </w:instrText>
      </w:r>
      <w:r w:rsidRPr="009301F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73725" w:rsidRPr="009301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8</w:t>
      </w:r>
      <w:r w:rsidRPr="009301F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9301F6">
        <w:rPr>
          <w:rFonts w:ascii="Times New Roman" w:hAnsi="Times New Roman" w:cs="Times New Roman"/>
          <w:color w:val="000000" w:themeColor="text1"/>
          <w:sz w:val="24"/>
          <w:szCs w:val="24"/>
        </w:rPr>
        <w:t>. Ostvarenje prihoda od upravnih i administrativnih pristojbi po posebnim propisima i naknade u 20</w:t>
      </w:r>
      <w:r w:rsidR="0068456F" w:rsidRPr="009301F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301F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301F6">
        <w:rPr>
          <w:rFonts w:ascii="Times New Roman" w:hAnsi="Times New Roman" w:cs="Times New Roman"/>
          <w:color w:val="000000" w:themeColor="text1"/>
          <w:sz w:val="24"/>
          <w:szCs w:val="24"/>
        </w:rPr>
        <w:t>. godini</w:t>
      </w:r>
    </w:p>
    <w:p w14:paraId="5FF05C34" w14:textId="77777777" w:rsidR="00807C0E" w:rsidRPr="00006FC1" w:rsidRDefault="00807C0E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4894"/>
        <w:gridCol w:w="1116"/>
        <w:gridCol w:w="1302"/>
        <w:gridCol w:w="794"/>
      </w:tblGrid>
      <w:tr w:rsidR="00006FC1" w:rsidRPr="00006FC1" w14:paraId="3FA9C763" w14:textId="77777777" w:rsidTr="00930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shd w:val="clear" w:color="auto" w:fill="A8D08D" w:themeFill="accent6" w:themeFillTint="99"/>
            <w:vAlign w:val="center"/>
            <w:hideMark/>
          </w:tcPr>
          <w:p w14:paraId="230E0E09" w14:textId="77777777" w:rsidR="00494A06" w:rsidRPr="009301F6" w:rsidRDefault="00494A06" w:rsidP="00947AC3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301F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Račun iz rač. plana</w:t>
            </w:r>
          </w:p>
        </w:tc>
        <w:tc>
          <w:tcPr>
            <w:tcW w:w="4894" w:type="dxa"/>
            <w:shd w:val="clear" w:color="auto" w:fill="A8D08D" w:themeFill="accent6" w:themeFillTint="99"/>
            <w:noWrap/>
            <w:vAlign w:val="center"/>
            <w:hideMark/>
          </w:tcPr>
          <w:p w14:paraId="6D3D2C42" w14:textId="77777777" w:rsidR="00494A06" w:rsidRPr="009301F6" w:rsidRDefault="00494A06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301F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1116" w:type="dxa"/>
            <w:shd w:val="clear" w:color="auto" w:fill="A8D08D" w:themeFill="accent6" w:themeFillTint="99"/>
            <w:vAlign w:val="center"/>
            <w:hideMark/>
          </w:tcPr>
          <w:p w14:paraId="5ED7DAA2" w14:textId="77777777" w:rsidR="00494A06" w:rsidRPr="009301F6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301F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  preth. godine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14:paraId="19EB6008" w14:textId="77777777" w:rsidR="00494A06" w:rsidRPr="009301F6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301F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</w:t>
            </w:r>
            <w:r w:rsidRPr="009301F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794" w:type="dxa"/>
            <w:shd w:val="clear" w:color="auto" w:fill="A8D08D" w:themeFill="accent6" w:themeFillTint="99"/>
            <w:vAlign w:val="center"/>
            <w:hideMark/>
          </w:tcPr>
          <w:p w14:paraId="75CFCAF3" w14:textId="77777777" w:rsidR="00494A06" w:rsidRPr="009301F6" w:rsidRDefault="00494A0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301F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9301F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006FC1" w:rsidRPr="00006FC1" w14:paraId="36EEC911" w14:textId="77777777" w:rsidTr="009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6F52E539" w14:textId="77777777" w:rsidR="00494A06" w:rsidRPr="009301F6" w:rsidRDefault="00494A06" w:rsidP="00947AC3">
            <w:pPr>
              <w:jc w:val="center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9301F6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1</w:t>
            </w:r>
          </w:p>
        </w:tc>
        <w:tc>
          <w:tcPr>
            <w:tcW w:w="4894" w:type="dxa"/>
            <w:vAlign w:val="center"/>
            <w:hideMark/>
          </w:tcPr>
          <w:p w14:paraId="5A30A7C1" w14:textId="77777777" w:rsidR="00494A06" w:rsidRPr="009301F6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9301F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116" w:type="dxa"/>
            <w:noWrap/>
            <w:vAlign w:val="center"/>
            <w:hideMark/>
          </w:tcPr>
          <w:p w14:paraId="17A06E42" w14:textId="77777777" w:rsidR="00494A06" w:rsidRPr="009301F6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9301F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302" w:type="dxa"/>
            <w:noWrap/>
            <w:vAlign w:val="center"/>
            <w:hideMark/>
          </w:tcPr>
          <w:p w14:paraId="00B296F9" w14:textId="77777777" w:rsidR="00494A06" w:rsidRPr="009301F6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9301F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94" w:type="dxa"/>
            <w:noWrap/>
            <w:vAlign w:val="center"/>
            <w:hideMark/>
          </w:tcPr>
          <w:p w14:paraId="5E567C63" w14:textId="77777777" w:rsidR="00494A06" w:rsidRPr="009301F6" w:rsidRDefault="00494A06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9301F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</w:t>
            </w:r>
          </w:p>
        </w:tc>
      </w:tr>
      <w:tr w:rsidR="009301F6" w:rsidRPr="00006FC1" w14:paraId="39701591" w14:textId="77777777" w:rsidTr="009301F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01A47416" w14:textId="77777777" w:rsidR="009301F6" w:rsidRPr="009301F6" w:rsidRDefault="009301F6" w:rsidP="009301F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894" w:type="dxa"/>
            <w:vAlign w:val="center"/>
            <w:hideMark/>
          </w:tcPr>
          <w:p w14:paraId="1D061A7B" w14:textId="77777777" w:rsidR="009301F6" w:rsidRPr="009301F6" w:rsidRDefault="009301F6" w:rsidP="00930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1116" w:type="dxa"/>
            <w:noWrap/>
            <w:vAlign w:val="center"/>
            <w:hideMark/>
          </w:tcPr>
          <w:p w14:paraId="0E3293CA" w14:textId="7A9F1E48" w:rsidR="009301F6" w:rsidRPr="009301F6" w:rsidRDefault="009301F6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646.677,60</w:t>
            </w:r>
          </w:p>
        </w:tc>
        <w:tc>
          <w:tcPr>
            <w:tcW w:w="1302" w:type="dxa"/>
            <w:noWrap/>
            <w:vAlign w:val="center"/>
            <w:hideMark/>
          </w:tcPr>
          <w:p w14:paraId="455C66B7" w14:textId="766719B6" w:rsidR="009301F6" w:rsidRPr="002C1193" w:rsidRDefault="00401ADF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C11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586.442,85</w:t>
            </w:r>
          </w:p>
        </w:tc>
        <w:tc>
          <w:tcPr>
            <w:tcW w:w="794" w:type="dxa"/>
            <w:noWrap/>
            <w:vAlign w:val="center"/>
            <w:hideMark/>
          </w:tcPr>
          <w:p w14:paraId="04DD50C4" w14:textId="7124F20E" w:rsidR="009301F6" w:rsidRPr="002C1193" w:rsidRDefault="002C1193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C11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90,69</w:t>
            </w:r>
          </w:p>
        </w:tc>
      </w:tr>
      <w:tr w:rsidR="009301F6" w:rsidRPr="00006FC1" w14:paraId="6D2A7035" w14:textId="77777777" w:rsidTr="009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1BF83584" w14:textId="77777777" w:rsidR="009301F6" w:rsidRPr="009301F6" w:rsidRDefault="009301F6" w:rsidP="009301F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4894" w:type="dxa"/>
            <w:vAlign w:val="center"/>
            <w:hideMark/>
          </w:tcPr>
          <w:p w14:paraId="1C29DAA1" w14:textId="77777777" w:rsidR="009301F6" w:rsidRPr="009301F6" w:rsidRDefault="009301F6" w:rsidP="0093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Upravne i administrativne pristojbe </w:t>
            </w:r>
          </w:p>
        </w:tc>
        <w:tc>
          <w:tcPr>
            <w:tcW w:w="1116" w:type="dxa"/>
            <w:noWrap/>
            <w:vAlign w:val="center"/>
            <w:hideMark/>
          </w:tcPr>
          <w:p w14:paraId="0CB50585" w14:textId="19239563" w:rsidR="009301F6" w:rsidRPr="009301F6" w:rsidRDefault="009301F6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136.493,90</w:t>
            </w:r>
          </w:p>
        </w:tc>
        <w:tc>
          <w:tcPr>
            <w:tcW w:w="1302" w:type="dxa"/>
            <w:noWrap/>
            <w:vAlign w:val="center"/>
            <w:hideMark/>
          </w:tcPr>
          <w:p w14:paraId="17A1672E" w14:textId="35DAEF15" w:rsidR="009301F6" w:rsidRPr="002C1193" w:rsidRDefault="002C1193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C11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139.643,95</w:t>
            </w:r>
          </w:p>
        </w:tc>
        <w:tc>
          <w:tcPr>
            <w:tcW w:w="794" w:type="dxa"/>
            <w:noWrap/>
            <w:hideMark/>
          </w:tcPr>
          <w:p w14:paraId="26001B77" w14:textId="514909D4" w:rsidR="009301F6" w:rsidRPr="002C1193" w:rsidRDefault="002C1193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1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102,31</w:t>
            </w:r>
          </w:p>
        </w:tc>
      </w:tr>
      <w:tr w:rsidR="009301F6" w:rsidRPr="00006FC1" w14:paraId="4763F2F3" w14:textId="77777777" w:rsidTr="009301F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101F8224" w14:textId="77777777" w:rsidR="009301F6" w:rsidRPr="009301F6" w:rsidRDefault="009301F6" w:rsidP="009301F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6513</w:t>
            </w:r>
          </w:p>
        </w:tc>
        <w:tc>
          <w:tcPr>
            <w:tcW w:w="4894" w:type="dxa"/>
            <w:vAlign w:val="center"/>
            <w:hideMark/>
          </w:tcPr>
          <w:p w14:paraId="23D04D50" w14:textId="77777777" w:rsidR="009301F6" w:rsidRPr="009301F6" w:rsidRDefault="009301F6" w:rsidP="00930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upravne pristojbe i naknade</w:t>
            </w:r>
          </w:p>
        </w:tc>
        <w:tc>
          <w:tcPr>
            <w:tcW w:w="1116" w:type="dxa"/>
            <w:noWrap/>
            <w:vAlign w:val="center"/>
            <w:hideMark/>
          </w:tcPr>
          <w:p w14:paraId="0932AC50" w14:textId="3C329C2D" w:rsidR="009301F6" w:rsidRPr="009301F6" w:rsidRDefault="009301F6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6,52</w:t>
            </w:r>
          </w:p>
        </w:tc>
        <w:tc>
          <w:tcPr>
            <w:tcW w:w="1302" w:type="dxa"/>
            <w:noWrap/>
            <w:vAlign w:val="center"/>
            <w:hideMark/>
          </w:tcPr>
          <w:p w14:paraId="78094004" w14:textId="4EB2AE0A" w:rsidR="009301F6" w:rsidRPr="008762A8" w:rsidRDefault="002C1193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762A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20,44</w:t>
            </w:r>
          </w:p>
        </w:tc>
        <w:tc>
          <w:tcPr>
            <w:tcW w:w="794" w:type="dxa"/>
            <w:noWrap/>
            <w:hideMark/>
          </w:tcPr>
          <w:p w14:paraId="15E9DA2F" w14:textId="04CA13E2" w:rsidR="009301F6" w:rsidRPr="008762A8" w:rsidRDefault="008762A8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62A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31,50</w:t>
            </w:r>
          </w:p>
        </w:tc>
      </w:tr>
      <w:tr w:rsidR="009301F6" w:rsidRPr="00006FC1" w14:paraId="0FE11AF7" w14:textId="77777777" w:rsidTr="009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606C1EC1" w14:textId="77777777" w:rsidR="009301F6" w:rsidRPr="009301F6" w:rsidRDefault="009301F6" w:rsidP="009301F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4894" w:type="dxa"/>
            <w:vAlign w:val="center"/>
            <w:hideMark/>
          </w:tcPr>
          <w:p w14:paraId="2EE4C115" w14:textId="77777777" w:rsidR="009301F6" w:rsidRPr="009301F6" w:rsidRDefault="009301F6" w:rsidP="0093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1116" w:type="dxa"/>
            <w:noWrap/>
            <w:vAlign w:val="center"/>
            <w:hideMark/>
          </w:tcPr>
          <w:p w14:paraId="18D01CD8" w14:textId="5F431041" w:rsidR="009301F6" w:rsidRPr="009301F6" w:rsidRDefault="009301F6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136.487,38</w:t>
            </w:r>
          </w:p>
        </w:tc>
        <w:tc>
          <w:tcPr>
            <w:tcW w:w="1302" w:type="dxa"/>
            <w:noWrap/>
            <w:vAlign w:val="center"/>
            <w:hideMark/>
          </w:tcPr>
          <w:p w14:paraId="02EF589F" w14:textId="406D7B6B" w:rsidR="009301F6" w:rsidRPr="008762A8" w:rsidRDefault="002C1193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762A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139.623,51</w:t>
            </w:r>
          </w:p>
        </w:tc>
        <w:tc>
          <w:tcPr>
            <w:tcW w:w="794" w:type="dxa"/>
            <w:noWrap/>
            <w:hideMark/>
          </w:tcPr>
          <w:p w14:paraId="3327908C" w14:textId="1774B849" w:rsidR="009301F6" w:rsidRPr="008762A8" w:rsidRDefault="008762A8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62A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102,30</w:t>
            </w:r>
          </w:p>
        </w:tc>
      </w:tr>
      <w:tr w:rsidR="009301F6" w:rsidRPr="00006FC1" w14:paraId="2DB8B600" w14:textId="77777777" w:rsidTr="009301F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49D42084" w14:textId="77777777" w:rsidR="009301F6" w:rsidRPr="009301F6" w:rsidRDefault="009301F6" w:rsidP="009301F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894" w:type="dxa"/>
            <w:vAlign w:val="center"/>
            <w:hideMark/>
          </w:tcPr>
          <w:p w14:paraId="69F036ED" w14:textId="77777777" w:rsidR="009301F6" w:rsidRPr="009301F6" w:rsidRDefault="009301F6" w:rsidP="00930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116" w:type="dxa"/>
            <w:noWrap/>
            <w:vAlign w:val="center"/>
            <w:hideMark/>
          </w:tcPr>
          <w:p w14:paraId="3F780D2C" w14:textId="0CE98B29" w:rsidR="009301F6" w:rsidRPr="009301F6" w:rsidRDefault="009301F6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34.622,54</w:t>
            </w:r>
          </w:p>
        </w:tc>
        <w:tc>
          <w:tcPr>
            <w:tcW w:w="1302" w:type="dxa"/>
            <w:noWrap/>
            <w:vAlign w:val="center"/>
            <w:hideMark/>
          </w:tcPr>
          <w:p w14:paraId="7B9E1A1C" w14:textId="6E238405" w:rsidR="009301F6" w:rsidRPr="00977E88" w:rsidRDefault="002C1193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7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45.727,29</w:t>
            </w:r>
          </w:p>
        </w:tc>
        <w:tc>
          <w:tcPr>
            <w:tcW w:w="794" w:type="dxa"/>
            <w:noWrap/>
            <w:hideMark/>
          </w:tcPr>
          <w:p w14:paraId="7B5CAF29" w14:textId="279A2AF1" w:rsidR="009301F6" w:rsidRPr="00977E88" w:rsidRDefault="008762A8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E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132,07</w:t>
            </w:r>
          </w:p>
        </w:tc>
      </w:tr>
      <w:tr w:rsidR="009301F6" w:rsidRPr="00006FC1" w14:paraId="1B8F9159" w14:textId="77777777" w:rsidTr="009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222AEC74" w14:textId="77777777" w:rsidR="009301F6" w:rsidRPr="009301F6" w:rsidRDefault="009301F6" w:rsidP="009301F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lastRenderedPageBreak/>
              <w:t>6522</w:t>
            </w:r>
          </w:p>
        </w:tc>
        <w:tc>
          <w:tcPr>
            <w:tcW w:w="4894" w:type="dxa"/>
            <w:vAlign w:val="center"/>
            <w:hideMark/>
          </w:tcPr>
          <w:p w14:paraId="63BDD86F" w14:textId="77777777" w:rsidR="009301F6" w:rsidRPr="009301F6" w:rsidRDefault="009301F6" w:rsidP="0093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1116" w:type="dxa"/>
            <w:noWrap/>
            <w:vAlign w:val="center"/>
            <w:hideMark/>
          </w:tcPr>
          <w:p w14:paraId="0525004E" w14:textId="7F0C7FAF" w:rsidR="009301F6" w:rsidRPr="009301F6" w:rsidRDefault="009301F6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783,34</w:t>
            </w:r>
          </w:p>
        </w:tc>
        <w:tc>
          <w:tcPr>
            <w:tcW w:w="1302" w:type="dxa"/>
            <w:noWrap/>
            <w:vAlign w:val="center"/>
            <w:hideMark/>
          </w:tcPr>
          <w:p w14:paraId="77896BFA" w14:textId="019CE79D" w:rsidR="009301F6" w:rsidRPr="00977E88" w:rsidRDefault="002C1193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7E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864,74</w:t>
            </w:r>
          </w:p>
        </w:tc>
        <w:tc>
          <w:tcPr>
            <w:tcW w:w="794" w:type="dxa"/>
            <w:noWrap/>
            <w:hideMark/>
          </w:tcPr>
          <w:p w14:paraId="6E004623" w14:textId="3BDB0268" w:rsidR="009301F6" w:rsidRPr="00977E88" w:rsidRDefault="008762A8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7E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110,39</w:t>
            </w:r>
          </w:p>
        </w:tc>
      </w:tr>
      <w:tr w:rsidR="009301F6" w:rsidRPr="00006FC1" w14:paraId="149B85AB" w14:textId="77777777" w:rsidTr="009301F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6DC7B4B5" w14:textId="77777777" w:rsidR="009301F6" w:rsidRPr="009301F6" w:rsidRDefault="009301F6" w:rsidP="009301F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4894" w:type="dxa"/>
            <w:vAlign w:val="center"/>
            <w:hideMark/>
          </w:tcPr>
          <w:p w14:paraId="216C787F" w14:textId="77777777" w:rsidR="009301F6" w:rsidRPr="009301F6" w:rsidRDefault="009301F6" w:rsidP="00930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1116" w:type="dxa"/>
            <w:noWrap/>
            <w:vAlign w:val="center"/>
            <w:hideMark/>
          </w:tcPr>
          <w:p w14:paraId="5957539C" w14:textId="049BA541" w:rsidR="009301F6" w:rsidRPr="009301F6" w:rsidRDefault="009301F6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33.839,20</w:t>
            </w:r>
          </w:p>
        </w:tc>
        <w:tc>
          <w:tcPr>
            <w:tcW w:w="1302" w:type="dxa"/>
            <w:noWrap/>
            <w:vAlign w:val="center"/>
            <w:hideMark/>
          </w:tcPr>
          <w:p w14:paraId="062F7FB6" w14:textId="68BB1D0E" w:rsidR="009301F6" w:rsidRPr="00977E88" w:rsidRDefault="002C1193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7E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44.862,55</w:t>
            </w:r>
          </w:p>
        </w:tc>
        <w:tc>
          <w:tcPr>
            <w:tcW w:w="794" w:type="dxa"/>
            <w:noWrap/>
            <w:hideMark/>
          </w:tcPr>
          <w:p w14:paraId="67431C24" w14:textId="45B8BF56" w:rsidR="009301F6" w:rsidRPr="00977E88" w:rsidRDefault="00977E88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E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132,58</w:t>
            </w:r>
          </w:p>
        </w:tc>
      </w:tr>
      <w:tr w:rsidR="009301F6" w:rsidRPr="00006FC1" w14:paraId="69E66055" w14:textId="77777777" w:rsidTr="009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tcBorders>
              <w:bottom w:val="single" w:sz="4" w:space="0" w:color="auto"/>
            </w:tcBorders>
            <w:vAlign w:val="center"/>
            <w:hideMark/>
          </w:tcPr>
          <w:p w14:paraId="2D63BCE0" w14:textId="77777777" w:rsidR="009301F6" w:rsidRPr="009301F6" w:rsidRDefault="009301F6" w:rsidP="009301F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4894" w:type="dxa"/>
            <w:tcBorders>
              <w:bottom w:val="single" w:sz="4" w:space="0" w:color="auto"/>
            </w:tcBorders>
            <w:vAlign w:val="center"/>
            <w:hideMark/>
          </w:tcPr>
          <w:p w14:paraId="6651A95A" w14:textId="77777777" w:rsidR="009301F6" w:rsidRPr="009301F6" w:rsidRDefault="009301F6" w:rsidP="0093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Komunalni doprinosi i naknade 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DAC293" w14:textId="67C98C1F" w:rsidR="009301F6" w:rsidRPr="009301F6" w:rsidRDefault="009301F6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475.561,16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677C4A" w14:textId="5AC7B5DD" w:rsidR="009301F6" w:rsidRPr="008F2DF7" w:rsidRDefault="002C1193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F2D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401.071,61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hideMark/>
          </w:tcPr>
          <w:p w14:paraId="6117D229" w14:textId="7F17A5C4" w:rsidR="009301F6" w:rsidRPr="008F2DF7" w:rsidRDefault="008F2DF7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2D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84,34</w:t>
            </w:r>
          </w:p>
        </w:tc>
      </w:tr>
      <w:tr w:rsidR="009301F6" w:rsidRPr="00006FC1" w14:paraId="2A9D5356" w14:textId="77777777" w:rsidTr="009301F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14:paraId="460A9D3B" w14:textId="77777777" w:rsidR="009301F6" w:rsidRPr="009301F6" w:rsidRDefault="009301F6" w:rsidP="009301F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4894" w:type="dxa"/>
            <w:vAlign w:val="center"/>
            <w:hideMark/>
          </w:tcPr>
          <w:p w14:paraId="203EC00B" w14:textId="77777777" w:rsidR="009301F6" w:rsidRPr="009301F6" w:rsidRDefault="009301F6" w:rsidP="00930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116" w:type="dxa"/>
            <w:noWrap/>
            <w:vAlign w:val="center"/>
            <w:hideMark/>
          </w:tcPr>
          <w:p w14:paraId="225A3725" w14:textId="4AE2F7F3" w:rsidR="009301F6" w:rsidRPr="009301F6" w:rsidRDefault="009301F6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323.874,72</w:t>
            </w:r>
          </w:p>
        </w:tc>
        <w:tc>
          <w:tcPr>
            <w:tcW w:w="1302" w:type="dxa"/>
            <w:noWrap/>
            <w:vAlign w:val="center"/>
            <w:hideMark/>
          </w:tcPr>
          <w:p w14:paraId="7A02556A" w14:textId="311D8C3C" w:rsidR="009301F6" w:rsidRPr="008F2DF7" w:rsidRDefault="002C1193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F2D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265.376,08</w:t>
            </w:r>
          </w:p>
        </w:tc>
        <w:tc>
          <w:tcPr>
            <w:tcW w:w="794" w:type="dxa"/>
            <w:noWrap/>
            <w:hideMark/>
          </w:tcPr>
          <w:p w14:paraId="4693AE95" w14:textId="698E2E0C" w:rsidR="009301F6" w:rsidRPr="008F2DF7" w:rsidRDefault="008F2DF7" w:rsidP="009301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2D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81,94</w:t>
            </w:r>
          </w:p>
        </w:tc>
      </w:tr>
      <w:tr w:rsidR="009301F6" w:rsidRPr="00006FC1" w14:paraId="0D90F962" w14:textId="77777777" w:rsidTr="009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CF79" w14:textId="77777777" w:rsidR="009301F6" w:rsidRPr="009301F6" w:rsidRDefault="009301F6" w:rsidP="009301F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4EDD" w14:textId="77777777" w:rsidR="009301F6" w:rsidRPr="009301F6" w:rsidRDefault="009301F6" w:rsidP="0093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301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Komunalne naknade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46281" w14:textId="6F8A2B7E" w:rsidR="009301F6" w:rsidRPr="009301F6" w:rsidRDefault="009301F6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01F6">
              <w:rPr>
                <w:rFonts w:ascii="Times New Roman" w:hAnsi="Times New Roman" w:cs="Times New Roman"/>
                <w:sz w:val="20"/>
                <w:szCs w:val="20"/>
              </w:rPr>
              <w:t>151.686,44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3D01F" w14:textId="196A1B5C" w:rsidR="009301F6" w:rsidRPr="008F2DF7" w:rsidRDefault="002C1193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2DF7">
              <w:rPr>
                <w:rFonts w:ascii="Times New Roman" w:hAnsi="Times New Roman" w:cs="Times New Roman"/>
                <w:sz w:val="20"/>
                <w:szCs w:val="20"/>
              </w:rPr>
              <w:t>135.695,53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40642" w14:textId="1C6B9452" w:rsidR="009301F6" w:rsidRPr="008F2DF7" w:rsidRDefault="008F2DF7" w:rsidP="00930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2D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89,46</w:t>
            </w:r>
          </w:p>
        </w:tc>
      </w:tr>
    </w:tbl>
    <w:p w14:paraId="0DBBCB31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C166C5" w14:textId="4AD1A15F" w:rsidR="005704BB" w:rsidRPr="00CB0AAE" w:rsidRDefault="005704BB" w:rsidP="005704B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C0584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pristojbe i naknade u izvještajnom razdoblju su ostvarene u iznosu od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39</w:t>
      </w:r>
      <w:r w:rsidRPr="00DC05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623,51</w:t>
      </w:r>
      <w:r w:rsidRPr="00DC05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i  veće u odnosu na prethodnu godinu za 2,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C0584">
        <w:rPr>
          <w:rFonts w:ascii="Times New Roman" w:eastAsia="Times New Roman" w:hAnsi="Times New Roman" w:cs="Times New Roman"/>
          <w:sz w:val="24"/>
          <w:szCs w:val="24"/>
          <w:lang w:eastAsia="hr-HR"/>
        </w:rPr>
        <w:t>0 % (odnosi se na prihode od turističke pristojbe koje su ove godine više naplaćene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nešto većeg prometa ostvarenog u hotelima</w:t>
      </w:r>
      <w:r w:rsidRPr="00DC05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14:paraId="5E9075CC" w14:textId="1F9A04E0" w:rsidR="005704BB" w:rsidRPr="00CB0AAE" w:rsidRDefault="005704BB" w:rsidP="005704B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C05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vodnog gospodarstva u izvještajnom razdoblju su ostvareni u iznosu od 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864</w:t>
      </w:r>
      <w:r w:rsidRPr="00DC058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74</w:t>
      </w:r>
      <w:r w:rsidRPr="00DC05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i bilježe povećanje u odnosu na ostvarenje u prethodnoj godini (u ovom periodu je naplaćeno nešto više vodnog doprinosa u odnosu na prethodnu godinu). Vodni doprinos obračunavaju i naplaćuju Hrvatske vode te Općini Tučepi pripada 8% vodnog doprinosa naplaćenog na njezinom području.</w:t>
      </w:r>
    </w:p>
    <w:p w14:paraId="6703F1F7" w14:textId="18E68545" w:rsidR="005704BB" w:rsidRPr="00CB0AAE" w:rsidRDefault="005704BB" w:rsidP="005704B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BA585F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nespomenuti prihodi u izvještajnom razdoblju su ostvareni u iznosu od 4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A58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862,55</w:t>
      </w:r>
      <w:r w:rsidRPr="00BA5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i bilježe povećanje od 3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A58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58</w:t>
      </w:r>
      <w:r w:rsidRPr="00BA5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 odnosu na ostvarenje u prethodnoj godini. Razlog je u tome što je u jedna udruga u procesu likvidacije i vratili su sredstva koja su im dodijeljena iz proračuna Općine Tučepi.</w:t>
      </w:r>
      <w:r w:rsidRPr="00CB0AA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1D668F49" w14:textId="3CB36234" w:rsidR="005704BB" w:rsidRPr="00CB0AAE" w:rsidRDefault="005704BB" w:rsidP="005704B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F1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s osnova komunalnog doprinosa u izvještajnom razdoblju su ostvareni u iznosu od 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265</w:t>
      </w:r>
      <w:r w:rsidRPr="003F19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376,08</w:t>
      </w:r>
      <w:r w:rsidRPr="003F1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i bilježe smanjenje od 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3F195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Pr="003F1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 odnosu na 2023. godinu (smanjenje broja izdanih i naplaćenih rješenje u odnosu na prethodnu godinu kao i smanjenje broja rješenja koja su plaćana obročno u više godina i koja su bila vezana za proces legalizacije nezakonito izgrađenih zgrada u prostoru). </w:t>
      </w:r>
    </w:p>
    <w:p w14:paraId="7AAD6324" w14:textId="5B084CFD" w:rsidR="005704BB" w:rsidRDefault="005704BB" w:rsidP="005704B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C4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komunalne naknade u izvještajnom razdoblju su ostvareni u iznosu od 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135</w:t>
      </w:r>
      <w:r w:rsidRPr="00AC40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695,53</w:t>
      </w:r>
      <w:r w:rsidRPr="00AC4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i bilježe smanjenje od  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AC40F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C4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4 % u odnosu na 2023. godinu (u prethodnoj godini veći obveznici su svoje obveze podmirili </w:t>
      </w:r>
      <w:r w:rsidR="001265CE">
        <w:rPr>
          <w:rFonts w:ascii="Times New Roman" w:eastAsia="Times New Roman" w:hAnsi="Times New Roman" w:cs="Times New Roman"/>
          <w:sz w:val="24"/>
          <w:szCs w:val="24"/>
          <w:lang w:eastAsia="hr-HR"/>
        </w:rPr>
        <w:t>do kraja godine</w:t>
      </w:r>
      <w:r w:rsidRPr="00AC40FF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AA46BBA" w14:textId="24C80F89" w:rsidR="00466AD2" w:rsidRDefault="00466AD2" w:rsidP="00474002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 2024.godini</w:t>
      </w:r>
      <w:r w:rsidRPr="00CB0AA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50F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 prihodi od kazni, upravnih mjera i ostali prihodi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F50F9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F50F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42,94 EUR i znatno su manji u odnosu na prethodnu godinu u kojoj je naplaćeno više kazni za nedozvoljeno iznajmljivanje plažnih rekvizita po rješenjima iz 2022.godine (u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2024.godini </w:t>
      </w:r>
      <w:r w:rsidRPr="00F50F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naplaćene su </w:t>
      </w:r>
      <w:r w:rsidR="00942939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F50F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kazne po prekršajnim nalozima iz 2023.godine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94293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F50F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kazni za prekršaje za nepropisno parkirana vozila).</w:t>
      </w:r>
    </w:p>
    <w:p w14:paraId="26F8EB34" w14:textId="77777777" w:rsidR="00F20E3D" w:rsidRPr="00006FC1" w:rsidRDefault="00F20E3D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E9EB777" w14:textId="77777777" w:rsidR="00385100" w:rsidRDefault="00385100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F45E2" w14:textId="77777777" w:rsidR="00385100" w:rsidRDefault="00385100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18CD1" w14:textId="77777777" w:rsidR="00385100" w:rsidRDefault="00385100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614D4" w14:textId="12A8BC6E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lastRenderedPageBreak/>
        <w:t>Bilješka broj 3 - RASHODI POSLOVANJA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5939C6E8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908D79" w14:textId="6961492D" w:rsidR="008C463B" w:rsidRPr="004139C7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4139C7">
        <w:rPr>
          <w:rFonts w:ascii="Times New Roman" w:hAnsi="Times New Roman" w:cs="Times New Roman"/>
          <w:sz w:val="24"/>
          <w:szCs w:val="24"/>
        </w:rPr>
        <w:t>Rashodi poslovanja (</w:t>
      </w:r>
      <w:r w:rsidR="00CC1FA5" w:rsidRPr="004139C7">
        <w:rPr>
          <w:rFonts w:ascii="Times New Roman" w:hAnsi="Times New Roman" w:cs="Times New Roman"/>
          <w:sz w:val="24"/>
          <w:szCs w:val="24"/>
        </w:rPr>
        <w:t>3</w:t>
      </w:r>
      <w:r w:rsidRPr="004139C7">
        <w:rPr>
          <w:rFonts w:ascii="Times New Roman" w:hAnsi="Times New Roman" w:cs="Times New Roman"/>
          <w:sz w:val="24"/>
          <w:szCs w:val="24"/>
        </w:rPr>
        <w:t xml:space="preserve">) izvršeni su u iznosu </w:t>
      </w:r>
      <w:r w:rsidR="00880317" w:rsidRPr="004139C7">
        <w:rPr>
          <w:rFonts w:ascii="Times New Roman" w:hAnsi="Times New Roman" w:cs="Times New Roman"/>
          <w:sz w:val="24"/>
          <w:szCs w:val="24"/>
        </w:rPr>
        <w:t>1.</w:t>
      </w:r>
      <w:r w:rsidR="004139C7" w:rsidRPr="004139C7">
        <w:rPr>
          <w:rFonts w:ascii="Times New Roman" w:hAnsi="Times New Roman" w:cs="Times New Roman"/>
          <w:sz w:val="24"/>
          <w:szCs w:val="24"/>
        </w:rPr>
        <w:t>864</w:t>
      </w:r>
      <w:r w:rsidR="00880317" w:rsidRPr="004139C7">
        <w:rPr>
          <w:rFonts w:ascii="Times New Roman" w:hAnsi="Times New Roman" w:cs="Times New Roman"/>
          <w:sz w:val="24"/>
          <w:szCs w:val="24"/>
        </w:rPr>
        <w:t>.</w:t>
      </w:r>
      <w:r w:rsidR="004139C7" w:rsidRPr="004139C7">
        <w:rPr>
          <w:rFonts w:ascii="Times New Roman" w:hAnsi="Times New Roman" w:cs="Times New Roman"/>
          <w:sz w:val="24"/>
          <w:szCs w:val="24"/>
        </w:rPr>
        <w:t>411,68</w:t>
      </w:r>
      <w:r w:rsidR="00880317" w:rsidRPr="004139C7">
        <w:rPr>
          <w:rFonts w:ascii="Times New Roman" w:hAnsi="Times New Roman" w:cs="Times New Roman"/>
          <w:sz w:val="24"/>
          <w:szCs w:val="24"/>
        </w:rPr>
        <w:t xml:space="preserve"> EUR</w:t>
      </w:r>
      <w:r w:rsidRPr="004139C7">
        <w:rPr>
          <w:rFonts w:ascii="Times New Roman" w:hAnsi="Times New Roman" w:cs="Times New Roman"/>
          <w:sz w:val="24"/>
          <w:szCs w:val="24"/>
        </w:rPr>
        <w:t xml:space="preserve">. U tablici koja slijedi daje se pregled izvršenih rashoda poslovanja za razdoblje </w:t>
      </w:r>
      <w:r w:rsidR="00E75811" w:rsidRPr="004139C7">
        <w:rPr>
          <w:rFonts w:ascii="Times New Roman" w:hAnsi="Times New Roman" w:cs="Times New Roman"/>
          <w:sz w:val="24"/>
          <w:szCs w:val="24"/>
        </w:rPr>
        <w:t>1</w:t>
      </w:r>
      <w:r w:rsidRPr="004139C7">
        <w:rPr>
          <w:rFonts w:ascii="Times New Roman" w:hAnsi="Times New Roman" w:cs="Times New Roman"/>
          <w:sz w:val="24"/>
          <w:szCs w:val="24"/>
        </w:rPr>
        <w:t>-</w:t>
      </w:r>
      <w:r w:rsidR="00E75811" w:rsidRPr="004139C7">
        <w:rPr>
          <w:rFonts w:ascii="Times New Roman" w:hAnsi="Times New Roman" w:cs="Times New Roman"/>
          <w:sz w:val="24"/>
          <w:szCs w:val="24"/>
        </w:rPr>
        <w:t>12</w:t>
      </w:r>
      <w:r w:rsidRPr="004139C7">
        <w:rPr>
          <w:rFonts w:ascii="Times New Roman" w:hAnsi="Times New Roman" w:cs="Times New Roman"/>
          <w:sz w:val="24"/>
          <w:szCs w:val="24"/>
        </w:rPr>
        <w:t xml:space="preserve"> 20</w:t>
      </w:r>
      <w:r w:rsidR="00E75811" w:rsidRPr="004139C7">
        <w:rPr>
          <w:rFonts w:ascii="Times New Roman" w:hAnsi="Times New Roman" w:cs="Times New Roman"/>
          <w:sz w:val="24"/>
          <w:szCs w:val="24"/>
        </w:rPr>
        <w:t>2</w:t>
      </w:r>
      <w:r w:rsidR="004139C7" w:rsidRPr="004139C7">
        <w:rPr>
          <w:rFonts w:ascii="Times New Roman" w:hAnsi="Times New Roman" w:cs="Times New Roman"/>
          <w:sz w:val="24"/>
          <w:szCs w:val="24"/>
        </w:rPr>
        <w:t>4</w:t>
      </w:r>
      <w:r w:rsidRPr="004139C7">
        <w:rPr>
          <w:rFonts w:ascii="Times New Roman" w:hAnsi="Times New Roman" w:cs="Times New Roman"/>
          <w:sz w:val="24"/>
          <w:szCs w:val="24"/>
        </w:rPr>
        <w:t>. godine.</w:t>
      </w:r>
    </w:p>
    <w:p w14:paraId="7C90109A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D9E63F" w14:textId="5F954048" w:rsidR="008C463B" w:rsidRPr="007C1765" w:rsidRDefault="008C463B" w:rsidP="008C46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Tablica </w:t>
      </w:r>
      <w:r w:rsidRPr="007C17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7C176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Tablica \* ARABIC </w:instrText>
      </w:r>
      <w:r w:rsidRPr="007C17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73725" w:rsidRPr="007C176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9</w:t>
      </w:r>
      <w:r w:rsidRPr="007C17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7C1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Izvršenje rashoda poslovanja Općine </w:t>
      </w:r>
      <w:r w:rsidR="00E75811" w:rsidRPr="007C1765">
        <w:rPr>
          <w:rFonts w:ascii="Times New Roman" w:hAnsi="Times New Roman" w:cs="Times New Roman"/>
          <w:color w:val="000000" w:themeColor="text1"/>
          <w:sz w:val="24"/>
          <w:szCs w:val="24"/>
        </w:rPr>
        <w:t>Tučepi</w:t>
      </w:r>
      <w:r w:rsidRPr="007C1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</w:t>
      </w:r>
      <w:r w:rsidR="00E75811" w:rsidRPr="007C176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C176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C1765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</w:p>
    <w:tbl>
      <w:tblPr>
        <w:tblStyle w:val="Tablicapopisa3-isticanje1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938"/>
        <w:gridCol w:w="1266"/>
        <w:gridCol w:w="1266"/>
        <w:gridCol w:w="821"/>
      </w:tblGrid>
      <w:tr w:rsidR="007C1765" w:rsidRPr="007C1765" w14:paraId="547B1798" w14:textId="77777777" w:rsidTr="00587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7" w:type="dxa"/>
            <w:shd w:val="clear" w:color="auto" w:fill="A8D08D" w:themeFill="accent6" w:themeFillTint="99"/>
            <w:vAlign w:val="center"/>
          </w:tcPr>
          <w:p w14:paraId="6B62D3EE" w14:textId="77777777" w:rsidR="001D3AB5" w:rsidRPr="007C1765" w:rsidRDefault="001D3AB5" w:rsidP="00947AC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4938" w:type="dxa"/>
            <w:shd w:val="clear" w:color="auto" w:fill="A8D08D" w:themeFill="accent6" w:themeFillTint="99"/>
            <w:vAlign w:val="center"/>
          </w:tcPr>
          <w:p w14:paraId="49693185" w14:textId="77777777" w:rsidR="001D3AB5" w:rsidRPr="007C1765" w:rsidRDefault="001D3AB5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266" w:type="dxa"/>
            <w:shd w:val="clear" w:color="auto" w:fill="A8D08D" w:themeFill="accent6" w:themeFillTint="99"/>
            <w:noWrap/>
            <w:vAlign w:val="center"/>
          </w:tcPr>
          <w:p w14:paraId="639D900F" w14:textId="54C79D2D" w:rsidR="001D3AB5" w:rsidRPr="007C1765" w:rsidRDefault="001D3AB5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202</w:t>
            </w:r>
            <w:r w:rsidR="007C1765" w:rsidRPr="007C176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7C176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shd w:val="clear" w:color="auto" w:fill="A8D08D" w:themeFill="accent6" w:themeFillTint="99"/>
            <w:noWrap/>
            <w:vAlign w:val="center"/>
          </w:tcPr>
          <w:p w14:paraId="2EAC7A00" w14:textId="6B99694A" w:rsidR="001D3AB5" w:rsidRPr="007C1765" w:rsidRDefault="001D3AB5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202</w:t>
            </w:r>
            <w:r w:rsidR="007C1765" w:rsidRPr="007C176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7C176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21" w:type="dxa"/>
            <w:shd w:val="clear" w:color="auto" w:fill="A8D08D" w:themeFill="accent6" w:themeFillTint="99"/>
            <w:noWrap/>
            <w:vAlign w:val="center"/>
          </w:tcPr>
          <w:p w14:paraId="29D110B7" w14:textId="77777777" w:rsidR="001D3AB5" w:rsidRPr="007C1765" w:rsidRDefault="001D3AB5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tr w:rsidR="007C1765" w:rsidRPr="007C1765" w14:paraId="0AF598E2" w14:textId="77777777" w:rsidTr="00587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1144F744" w14:textId="77777777" w:rsidR="007C1765" w:rsidRPr="007C1765" w:rsidRDefault="007C1765" w:rsidP="007C1765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8" w:type="dxa"/>
            <w:vAlign w:val="center"/>
          </w:tcPr>
          <w:p w14:paraId="1DCEA566" w14:textId="77777777" w:rsidR="007C1765" w:rsidRPr="007C1765" w:rsidRDefault="007C1765" w:rsidP="007C1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RASHODI POSLOVANJA  </w:t>
            </w:r>
          </w:p>
        </w:tc>
        <w:tc>
          <w:tcPr>
            <w:tcW w:w="1266" w:type="dxa"/>
            <w:noWrap/>
            <w:vAlign w:val="center"/>
          </w:tcPr>
          <w:p w14:paraId="1BAC0EA7" w14:textId="67470CB3" w:rsidR="007C1765" w:rsidRPr="007C1765" w:rsidRDefault="007C1765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1.487.897,43</w:t>
            </w:r>
          </w:p>
        </w:tc>
        <w:tc>
          <w:tcPr>
            <w:tcW w:w="1266" w:type="dxa"/>
            <w:noWrap/>
            <w:vAlign w:val="center"/>
          </w:tcPr>
          <w:p w14:paraId="32BAD2EB" w14:textId="28F01097" w:rsidR="007C1765" w:rsidRPr="003A33C4" w:rsidRDefault="003A33C4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A3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1.864.411,68</w:t>
            </w:r>
          </w:p>
        </w:tc>
        <w:tc>
          <w:tcPr>
            <w:tcW w:w="821" w:type="dxa"/>
            <w:noWrap/>
            <w:vAlign w:val="center"/>
          </w:tcPr>
          <w:p w14:paraId="443A4854" w14:textId="29CB9102" w:rsidR="007C1765" w:rsidRPr="003A33C4" w:rsidRDefault="003A33C4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33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125,30</w:t>
            </w:r>
          </w:p>
        </w:tc>
      </w:tr>
      <w:tr w:rsidR="007C1765" w:rsidRPr="007C1765" w14:paraId="52711A36" w14:textId="77777777" w:rsidTr="005876FB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  <w:hideMark/>
          </w:tcPr>
          <w:p w14:paraId="0AF6CBD4" w14:textId="77777777" w:rsidR="007C1765" w:rsidRPr="007C1765" w:rsidRDefault="007C1765" w:rsidP="007C1765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8" w:type="dxa"/>
            <w:vAlign w:val="center"/>
            <w:hideMark/>
          </w:tcPr>
          <w:p w14:paraId="38F6408F" w14:textId="77777777" w:rsidR="007C1765" w:rsidRPr="007C1765" w:rsidRDefault="007C1765" w:rsidP="007C1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Rashodi za zaposlene </w:t>
            </w:r>
          </w:p>
        </w:tc>
        <w:tc>
          <w:tcPr>
            <w:tcW w:w="1266" w:type="dxa"/>
            <w:noWrap/>
          </w:tcPr>
          <w:p w14:paraId="5A177ECC" w14:textId="5F6A08C7" w:rsidR="007C1765" w:rsidRPr="007C1765" w:rsidRDefault="007C1765" w:rsidP="007C17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C17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105.621,39</w:t>
            </w:r>
          </w:p>
        </w:tc>
        <w:tc>
          <w:tcPr>
            <w:tcW w:w="1266" w:type="dxa"/>
            <w:noWrap/>
          </w:tcPr>
          <w:p w14:paraId="52683193" w14:textId="52C32539" w:rsidR="007C1765" w:rsidRPr="003A33C4" w:rsidRDefault="003A33C4" w:rsidP="007C17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3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151.878,66</w:t>
            </w:r>
          </w:p>
        </w:tc>
        <w:tc>
          <w:tcPr>
            <w:tcW w:w="821" w:type="dxa"/>
            <w:noWrap/>
          </w:tcPr>
          <w:p w14:paraId="0242A99A" w14:textId="425BF901" w:rsidR="007C1765" w:rsidRPr="003A33C4" w:rsidRDefault="003A33C4" w:rsidP="007C17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33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143,80</w:t>
            </w:r>
          </w:p>
        </w:tc>
      </w:tr>
      <w:tr w:rsidR="007C1765" w:rsidRPr="007C1765" w14:paraId="6F46DF69" w14:textId="77777777" w:rsidTr="00587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  <w:hideMark/>
          </w:tcPr>
          <w:p w14:paraId="58077C55" w14:textId="77777777" w:rsidR="007C1765" w:rsidRPr="007C1765" w:rsidRDefault="007C1765" w:rsidP="007C1765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8" w:type="dxa"/>
            <w:vAlign w:val="center"/>
            <w:hideMark/>
          </w:tcPr>
          <w:p w14:paraId="3239BD3E" w14:textId="77777777" w:rsidR="007C1765" w:rsidRPr="007C1765" w:rsidRDefault="007C1765" w:rsidP="007C1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266" w:type="dxa"/>
            <w:noWrap/>
          </w:tcPr>
          <w:p w14:paraId="6C1DD0BB" w14:textId="7C398BE1" w:rsidR="007C1765" w:rsidRPr="007C1765" w:rsidRDefault="007C1765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C17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797.674,81</w:t>
            </w:r>
          </w:p>
        </w:tc>
        <w:tc>
          <w:tcPr>
            <w:tcW w:w="1266" w:type="dxa"/>
            <w:noWrap/>
          </w:tcPr>
          <w:p w14:paraId="4EDD94A3" w14:textId="41915691" w:rsidR="007C1765" w:rsidRPr="003A33C4" w:rsidRDefault="003A33C4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3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930.150,79</w:t>
            </w:r>
          </w:p>
        </w:tc>
        <w:tc>
          <w:tcPr>
            <w:tcW w:w="821" w:type="dxa"/>
            <w:noWrap/>
          </w:tcPr>
          <w:p w14:paraId="259C110D" w14:textId="2FA3C7E5" w:rsidR="007C1765" w:rsidRPr="003A33C4" w:rsidRDefault="003A33C4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33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116,60</w:t>
            </w:r>
          </w:p>
        </w:tc>
      </w:tr>
      <w:tr w:rsidR="007C1765" w:rsidRPr="007C1765" w14:paraId="57AD48C5" w14:textId="77777777" w:rsidTr="005876FB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  <w:hideMark/>
          </w:tcPr>
          <w:p w14:paraId="0CF5A81F" w14:textId="77777777" w:rsidR="007C1765" w:rsidRPr="007C1765" w:rsidRDefault="007C1765" w:rsidP="007C1765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8" w:type="dxa"/>
            <w:noWrap/>
            <w:vAlign w:val="center"/>
            <w:hideMark/>
          </w:tcPr>
          <w:p w14:paraId="473F732B" w14:textId="77777777" w:rsidR="007C1765" w:rsidRPr="007C1765" w:rsidRDefault="007C1765" w:rsidP="007C1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Financijski rashodi  </w:t>
            </w:r>
          </w:p>
        </w:tc>
        <w:tc>
          <w:tcPr>
            <w:tcW w:w="1266" w:type="dxa"/>
            <w:noWrap/>
          </w:tcPr>
          <w:p w14:paraId="68322484" w14:textId="21FE7CCD" w:rsidR="007C1765" w:rsidRPr="007C1765" w:rsidRDefault="007C1765" w:rsidP="007C17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C17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19.514,38</w:t>
            </w:r>
          </w:p>
        </w:tc>
        <w:tc>
          <w:tcPr>
            <w:tcW w:w="1266" w:type="dxa"/>
            <w:noWrap/>
          </w:tcPr>
          <w:p w14:paraId="66AFCB5F" w14:textId="0B76D683" w:rsidR="007C1765" w:rsidRPr="003A33C4" w:rsidRDefault="007301EE" w:rsidP="007C17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20.776,57</w:t>
            </w:r>
          </w:p>
        </w:tc>
        <w:tc>
          <w:tcPr>
            <w:tcW w:w="821" w:type="dxa"/>
            <w:noWrap/>
          </w:tcPr>
          <w:p w14:paraId="0119D92D" w14:textId="72CADD10" w:rsidR="007C1765" w:rsidRPr="003A33C4" w:rsidRDefault="007301EE" w:rsidP="007C17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106,50</w:t>
            </w:r>
          </w:p>
        </w:tc>
      </w:tr>
      <w:tr w:rsidR="007C1765" w:rsidRPr="007C1765" w14:paraId="1BD8A248" w14:textId="77777777" w:rsidTr="00587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1D37A667" w14:textId="77777777" w:rsidR="007C1765" w:rsidRPr="007C1765" w:rsidRDefault="007C1765" w:rsidP="007C1765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8" w:type="dxa"/>
            <w:noWrap/>
            <w:vAlign w:val="center"/>
          </w:tcPr>
          <w:p w14:paraId="7AF78592" w14:textId="77777777" w:rsidR="007C1765" w:rsidRPr="007C1765" w:rsidRDefault="007C1765" w:rsidP="007C1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66" w:type="dxa"/>
            <w:noWrap/>
            <w:vAlign w:val="center"/>
          </w:tcPr>
          <w:p w14:paraId="04CC2F2C" w14:textId="03230C38" w:rsidR="007C1765" w:rsidRPr="007C1765" w:rsidRDefault="007C1765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C17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22.671,33</w:t>
            </w:r>
          </w:p>
        </w:tc>
        <w:tc>
          <w:tcPr>
            <w:tcW w:w="1266" w:type="dxa"/>
            <w:noWrap/>
            <w:vAlign w:val="center"/>
          </w:tcPr>
          <w:p w14:paraId="283A6BA6" w14:textId="4D5CB889" w:rsidR="007C1765" w:rsidRPr="003A33C4" w:rsidRDefault="007301EE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21" w:type="dxa"/>
            <w:noWrap/>
            <w:vAlign w:val="center"/>
          </w:tcPr>
          <w:p w14:paraId="64408FC7" w14:textId="56CFB56D" w:rsidR="007C1765" w:rsidRPr="003A33C4" w:rsidRDefault="007301EE" w:rsidP="007C1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17,60</w:t>
            </w:r>
          </w:p>
        </w:tc>
      </w:tr>
      <w:tr w:rsidR="007C1765" w:rsidRPr="007C1765" w14:paraId="5B57B90D" w14:textId="77777777" w:rsidTr="005876FB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  <w:hideMark/>
          </w:tcPr>
          <w:p w14:paraId="60D66797" w14:textId="77777777" w:rsidR="007C1765" w:rsidRPr="007C1765" w:rsidRDefault="007C1765" w:rsidP="007C1765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938" w:type="dxa"/>
            <w:noWrap/>
            <w:vAlign w:val="center"/>
            <w:hideMark/>
          </w:tcPr>
          <w:p w14:paraId="1C50F7FB" w14:textId="77777777" w:rsidR="007C1765" w:rsidRPr="007C1765" w:rsidRDefault="007C1765" w:rsidP="007C1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66" w:type="dxa"/>
            <w:noWrap/>
            <w:vAlign w:val="center"/>
          </w:tcPr>
          <w:p w14:paraId="69460FC7" w14:textId="5E0A6C2D" w:rsidR="007C1765" w:rsidRPr="007C1765" w:rsidRDefault="007C1765" w:rsidP="007C17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C17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90.985,62</w:t>
            </w:r>
          </w:p>
        </w:tc>
        <w:tc>
          <w:tcPr>
            <w:tcW w:w="1266" w:type="dxa"/>
            <w:noWrap/>
            <w:vAlign w:val="center"/>
          </w:tcPr>
          <w:p w14:paraId="3FD83CF4" w14:textId="13C6E222" w:rsidR="007C1765" w:rsidRPr="003A33C4" w:rsidRDefault="007301EE" w:rsidP="007C17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79.190,02</w:t>
            </w:r>
          </w:p>
        </w:tc>
        <w:tc>
          <w:tcPr>
            <w:tcW w:w="821" w:type="dxa"/>
            <w:noWrap/>
            <w:vAlign w:val="center"/>
          </w:tcPr>
          <w:p w14:paraId="65A7398D" w14:textId="1A177AE5" w:rsidR="007C1765" w:rsidRPr="003A33C4" w:rsidRDefault="007301EE" w:rsidP="007C17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87,00</w:t>
            </w:r>
          </w:p>
        </w:tc>
      </w:tr>
      <w:tr w:rsidR="007C1765" w:rsidRPr="007C1765" w14:paraId="407A4C58" w14:textId="77777777" w:rsidTr="00587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  <w:hideMark/>
          </w:tcPr>
          <w:p w14:paraId="4F6317F7" w14:textId="77777777" w:rsidR="007C1765" w:rsidRPr="007C1765" w:rsidRDefault="007C1765" w:rsidP="007C1765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8" w:type="dxa"/>
            <w:vAlign w:val="center"/>
            <w:hideMark/>
          </w:tcPr>
          <w:p w14:paraId="279B3C51" w14:textId="77777777" w:rsidR="007C1765" w:rsidRPr="007C1765" w:rsidRDefault="007C1765" w:rsidP="007C1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7C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Ostali rashodi </w:t>
            </w:r>
          </w:p>
        </w:tc>
        <w:tc>
          <w:tcPr>
            <w:tcW w:w="1266" w:type="dxa"/>
            <w:noWrap/>
          </w:tcPr>
          <w:p w14:paraId="0965C440" w14:textId="79339E7F" w:rsidR="007C1765" w:rsidRPr="007C1765" w:rsidRDefault="007C1765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C17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451.429,90</w:t>
            </w:r>
          </w:p>
        </w:tc>
        <w:tc>
          <w:tcPr>
            <w:tcW w:w="1266" w:type="dxa"/>
            <w:noWrap/>
          </w:tcPr>
          <w:p w14:paraId="2026700B" w14:textId="73A8F198" w:rsidR="007C1765" w:rsidRPr="003A33C4" w:rsidRDefault="007301EE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678.415,64</w:t>
            </w:r>
          </w:p>
        </w:tc>
        <w:tc>
          <w:tcPr>
            <w:tcW w:w="821" w:type="dxa"/>
            <w:noWrap/>
          </w:tcPr>
          <w:p w14:paraId="7DA51096" w14:textId="45AB89C8" w:rsidR="007C1765" w:rsidRPr="003A33C4" w:rsidRDefault="007301EE" w:rsidP="007C17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150,30</w:t>
            </w:r>
          </w:p>
        </w:tc>
      </w:tr>
    </w:tbl>
    <w:p w14:paraId="2ECF9D91" w14:textId="77777777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7FA2F43" w14:textId="4E768667" w:rsidR="00DD5CBF" w:rsidRPr="00CB0AAE" w:rsidRDefault="00DD5CBF" w:rsidP="00DD5CB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3C26">
        <w:rPr>
          <w:rFonts w:ascii="Times New Roman" w:hAnsi="Times New Roman" w:cs="Times New Roman"/>
          <w:sz w:val="24"/>
          <w:szCs w:val="24"/>
        </w:rPr>
        <w:t xml:space="preserve">U strukturi rashoda poslovanja najznačajniju stavku čine materijalni rashodi s udjelom od </w:t>
      </w:r>
      <w:r w:rsidR="004B3922">
        <w:rPr>
          <w:rFonts w:ascii="Times New Roman" w:hAnsi="Times New Roman" w:cs="Times New Roman"/>
          <w:sz w:val="24"/>
          <w:szCs w:val="24"/>
        </w:rPr>
        <w:t>49</w:t>
      </w:r>
      <w:r w:rsidRPr="00003C26">
        <w:rPr>
          <w:rFonts w:ascii="Times New Roman" w:hAnsi="Times New Roman" w:cs="Times New Roman"/>
          <w:sz w:val="24"/>
          <w:szCs w:val="24"/>
        </w:rPr>
        <w:t>,</w:t>
      </w:r>
      <w:r w:rsidR="004B3922">
        <w:rPr>
          <w:rFonts w:ascii="Times New Roman" w:hAnsi="Times New Roman" w:cs="Times New Roman"/>
          <w:sz w:val="24"/>
          <w:szCs w:val="24"/>
        </w:rPr>
        <w:t>89</w:t>
      </w:r>
      <w:r w:rsidRPr="00003C26">
        <w:rPr>
          <w:rFonts w:ascii="Times New Roman" w:hAnsi="Times New Roman" w:cs="Times New Roman"/>
          <w:sz w:val="24"/>
          <w:szCs w:val="24"/>
        </w:rPr>
        <w:t>%, slijede ostali rashodi sa udjelom 3</w:t>
      </w:r>
      <w:r w:rsidR="004B3922">
        <w:rPr>
          <w:rFonts w:ascii="Times New Roman" w:hAnsi="Times New Roman" w:cs="Times New Roman"/>
          <w:sz w:val="24"/>
          <w:szCs w:val="24"/>
        </w:rPr>
        <w:t>6</w:t>
      </w:r>
      <w:r w:rsidRPr="00003C26">
        <w:rPr>
          <w:rFonts w:ascii="Times New Roman" w:hAnsi="Times New Roman" w:cs="Times New Roman"/>
          <w:sz w:val="24"/>
          <w:szCs w:val="24"/>
        </w:rPr>
        <w:t>,</w:t>
      </w:r>
      <w:r w:rsidR="004B3922">
        <w:rPr>
          <w:rFonts w:ascii="Times New Roman" w:hAnsi="Times New Roman" w:cs="Times New Roman"/>
          <w:sz w:val="24"/>
          <w:szCs w:val="24"/>
        </w:rPr>
        <w:t>39</w:t>
      </w:r>
      <w:r w:rsidRPr="00003C26">
        <w:rPr>
          <w:rFonts w:ascii="Times New Roman" w:hAnsi="Times New Roman" w:cs="Times New Roman"/>
          <w:sz w:val="24"/>
          <w:szCs w:val="24"/>
        </w:rPr>
        <w:t xml:space="preserve">%, zatim rashodi za zaposlene s udjelom </w:t>
      </w:r>
      <w:r w:rsidR="004B3922">
        <w:rPr>
          <w:rFonts w:ascii="Times New Roman" w:hAnsi="Times New Roman" w:cs="Times New Roman"/>
          <w:sz w:val="24"/>
          <w:szCs w:val="24"/>
        </w:rPr>
        <w:t>8</w:t>
      </w:r>
      <w:r w:rsidRPr="00003C26">
        <w:rPr>
          <w:rFonts w:ascii="Times New Roman" w:hAnsi="Times New Roman" w:cs="Times New Roman"/>
          <w:sz w:val="24"/>
          <w:szCs w:val="24"/>
        </w:rPr>
        <w:t>,</w:t>
      </w:r>
      <w:r w:rsidR="004B3922">
        <w:rPr>
          <w:rFonts w:ascii="Times New Roman" w:hAnsi="Times New Roman" w:cs="Times New Roman"/>
          <w:sz w:val="24"/>
          <w:szCs w:val="24"/>
        </w:rPr>
        <w:t>15</w:t>
      </w:r>
      <w:r w:rsidRPr="00003C26">
        <w:rPr>
          <w:rFonts w:ascii="Times New Roman" w:hAnsi="Times New Roman" w:cs="Times New Roman"/>
          <w:sz w:val="24"/>
          <w:szCs w:val="24"/>
        </w:rPr>
        <w:t>%. Naknade građanima i kućanstvima na temelju osiguranja i druge naknade participiraju u rashodima poslovanja s udjelom 4,</w:t>
      </w:r>
      <w:r w:rsidR="004B3922">
        <w:rPr>
          <w:rFonts w:ascii="Times New Roman" w:hAnsi="Times New Roman" w:cs="Times New Roman"/>
          <w:sz w:val="24"/>
          <w:szCs w:val="24"/>
        </w:rPr>
        <w:t>25</w:t>
      </w:r>
      <w:r w:rsidRPr="00003C26">
        <w:rPr>
          <w:rFonts w:ascii="Times New Roman" w:hAnsi="Times New Roman" w:cs="Times New Roman"/>
          <w:sz w:val="24"/>
          <w:szCs w:val="24"/>
        </w:rPr>
        <w:t>%, a financijski rashodi s udjelom 1,</w:t>
      </w:r>
      <w:r w:rsidR="004B3922">
        <w:rPr>
          <w:rFonts w:ascii="Times New Roman" w:hAnsi="Times New Roman" w:cs="Times New Roman"/>
          <w:sz w:val="24"/>
          <w:szCs w:val="24"/>
        </w:rPr>
        <w:t>11</w:t>
      </w:r>
      <w:r w:rsidRPr="00003C26">
        <w:rPr>
          <w:rFonts w:ascii="Times New Roman" w:hAnsi="Times New Roman" w:cs="Times New Roman"/>
          <w:sz w:val="24"/>
          <w:szCs w:val="24"/>
        </w:rPr>
        <w:t xml:space="preserve"> %</w:t>
      </w:r>
      <w:r w:rsidR="004B3922">
        <w:rPr>
          <w:rFonts w:ascii="Times New Roman" w:hAnsi="Times New Roman" w:cs="Times New Roman"/>
          <w:sz w:val="24"/>
          <w:szCs w:val="24"/>
        </w:rPr>
        <w:t xml:space="preserve"> a pomoći dane u inozemstvo i unutar općeg proračuna 0,21% ukupnih rashoda</w:t>
      </w:r>
      <w:r w:rsidRPr="00003C26">
        <w:rPr>
          <w:rFonts w:ascii="Times New Roman" w:hAnsi="Times New Roman" w:cs="Times New Roman"/>
          <w:sz w:val="24"/>
          <w:szCs w:val="24"/>
        </w:rPr>
        <w:t>.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3F3F2AE" w14:textId="639E8224" w:rsidR="00DD5CBF" w:rsidRPr="00CB0AAE" w:rsidRDefault="00DD5CBF" w:rsidP="00DD5CBF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 xml:space="preserve">Rashodi za zaposlene u izvještajnom razdoblju su izvršeni u iznosu </w:t>
      </w:r>
      <w:r w:rsidR="004B3922">
        <w:rPr>
          <w:rFonts w:ascii="Times New Roman" w:hAnsi="Times New Roman" w:cs="Times New Roman"/>
          <w:sz w:val="24"/>
          <w:szCs w:val="24"/>
        </w:rPr>
        <w:t>151</w:t>
      </w:r>
      <w:r w:rsidRPr="00F524FE">
        <w:rPr>
          <w:rFonts w:ascii="Times New Roman" w:hAnsi="Times New Roman" w:cs="Times New Roman"/>
          <w:sz w:val="24"/>
          <w:szCs w:val="24"/>
        </w:rPr>
        <w:t>.</w:t>
      </w:r>
      <w:r w:rsidR="004B3922">
        <w:rPr>
          <w:rFonts w:ascii="Times New Roman" w:hAnsi="Times New Roman" w:cs="Times New Roman"/>
          <w:sz w:val="24"/>
          <w:szCs w:val="24"/>
        </w:rPr>
        <w:t>878,66</w:t>
      </w:r>
      <w:r w:rsidRPr="00F524FE">
        <w:rPr>
          <w:rFonts w:ascii="Times New Roman" w:hAnsi="Times New Roman" w:cs="Times New Roman"/>
          <w:sz w:val="24"/>
          <w:szCs w:val="24"/>
        </w:rPr>
        <w:t xml:space="preserve"> EUR i ostvareni su za </w:t>
      </w:r>
      <w:r w:rsidR="004B3922">
        <w:rPr>
          <w:rFonts w:ascii="Times New Roman" w:hAnsi="Times New Roman" w:cs="Times New Roman"/>
          <w:sz w:val="24"/>
          <w:szCs w:val="24"/>
        </w:rPr>
        <w:t>4</w:t>
      </w:r>
      <w:r w:rsidRPr="00F524FE">
        <w:rPr>
          <w:rFonts w:ascii="Times New Roman" w:hAnsi="Times New Roman" w:cs="Times New Roman"/>
          <w:sz w:val="24"/>
          <w:szCs w:val="24"/>
        </w:rPr>
        <w:t>3</w:t>
      </w:r>
      <w:r w:rsidR="004B3922">
        <w:rPr>
          <w:rFonts w:ascii="Times New Roman" w:hAnsi="Times New Roman" w:cs="Times New Roman"/>
          <w:sz w:val="24"/>
          <w:szCs w:val="24"/>
        </w:rPr>
        <w:t>,8</w:t>
      </w:r>
      <w:r w:rsidRPr="00F524FE">
        <w:rPr>
          <w:rFonts w:ascii="Times New Roman" w:hAnsi="Times New Roman" w:cs="Times New Roman"/>
          <w:sz w:val="24"/>
          <w:szCs w:val="24"/>
        </w:rPr>
        <w:t xml:space="preserve">0 % više u odnosu na prethodnu godinu (povećane su plaće općinskom načelniku i općinskim službenicima). 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0B1F925" w14:textId="73D54459" w:rsidR="00DD5CBF" w:rsidRPr="00CB0AAE" w:rsidRDefault="00DD5CBF" w:rsidP="00DD5CBF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Materijalni rashodi u izvještajnom razdoblju su izvršeni u iznosu od</w:t>
      </w:r>
      <w:r w:rsidR="004B3922">
        <w:rPr>
          <w:rFonts w:ascii="Times New Roman" w:hAnsi="Times New Roman" w:cs="Times New Roman"/>
          <w:sz w:val="24"/>
          <w:szCs w:val="24"/>
        </w:rPr>
        <w:t xml:space="preserve"> </w:t>
      </w:r>
      <w:r w:rsidRPr="00F524FE">
        <w:rPr>
          <w:rFonts w:ascii="Times New Roman" w:hAnsi="Times New Roman" w:cs="Times New Roman"/>
          <w:sz w:val="24"/>
          <w:szCs w:val="24"/>
        </w:rPr>
        <w:t xml:space="preserve"> </w:t>
      </w:r>
      <w:r w:rsidR="004B3922">
        <w:rPr>
          <w:rFonts w:ascii="Times New Roman" w:hAnsi="Times New Roman" w:cs="Times New Roman"/>
          <w:sz w:val="24"/>
          <w:szCs w:val="24"/>
        </w:rPr>
        <w:t>930</w:t>
      </w:r>
      <w:r w:rsidRPr="00F524FE">
        <w:rPr>
          <w:rFonts w:ascii="Times New Roman" w:hAnsi="Times New Roman" w:cs="Times New Roman"/>
          <w:sz w:val="24"/>
          <w:szCs w:val="24"/>
        </w:rPr>
        <w:t>.</w:t>
      </w:r>
      <w:r w:rsidR="004B3922">
        <w:rPr>
          <w:rFonts w:ascii="Times New Roman" w:hAnsi="Times New Roman" w:cs="Times New Roman"/>
          <w:sz w:val="24"/>
          <w:szCs w:val="24"/>
        </w:rPr>
        <w:t>150,79</w:t>
      </w:r>
      <w:r w:rsidRPr="00F524FE">
        <w:rPr>
          <w:rFonts w:ascii="Times New Roman" w:hAnsi="Times New Roman" w:cs="Times New Roman"/>
          <w:sz w:val="24"/>
          <w:szCs w:val="24"/>
        </w:rPr>
        <w:t xml:space="preserve"> EUR i u odnosu na prethodnu godinu bilježe znatno povećanje od </w:t>
      </w:r>
      <w:r w:rsidR="004B3922">
        <w:rPr>
          <w:rFonts w:ascii="Times New Roman" w:hAnsi="Times New Roman" w:cs="Times New Roman"/>
          <w:sz w:val="24"/>
          <w:szCs w:val="24"/>
        </w:rPr>
        <w:t>16,60</w:t>
      </w:r>
      <w:r w:rsidRPr="00F524FE">
        <w:rPr>
          <w:rFonts w:ascii="Times New Roman" w:hAnsi="Times New Roman" w:cs="Times New Roman"/>
          <w:sz w:val="24"/>
          <w:szCs w:val="24"/>
        </w:rPr>
        <w:t xml:space="preserve"> %. Materijalni rashodi obuhvaćaju: naknade troškova zaposlenima, rashode za materijal i energiju, rashode za usluge koji su se i najviše povećali u odnosu na prethodnu godinu, naknade troškova osobama izvan radnog odnosa te ostale nespomenute rashode poslovanja.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3D74AFA" w14:textId="4A7C5203" w:rsidR="008C463B" w:rsidRDefault="00DD5CBF" w:rsidP="00DD5CBF">
      <w:pPr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 xml:space="preserve">Naknade troškova zaposlenima u izvještajnom razdoblju su izvršene u iznosu od </w:t>
      </w:r>
      <w:r>
        <w:rPr>
          <w:rFonts w:ascii="Times New Roman" w:hAnsi="Times New Roman" w:cs="Times New Roman"/>
          <w:sz w:val="24"/>
          <w:szCs w:val="24"/>
        </w:rPr>
        <w:t>2.111,95</w:t>
      </w:r>
      <w:r w:rsidRPr="00F524FE">
        <w:rPr>
          <w:rFonts w:ascii="Times New Roman" w:hAnsi="Times New Roman" w:cs="Times New Roman"/>
          <w:sz w:val="24"/>
          <w:szCs w:val="24"/>
        </w:rPr>
        <w:t xml:space="preserve"> EUR te u odnosu na prethodnu godinu bilježe </w:t>
      </w:r>
      <w:r>
        <w:rPr>
          <w:rFonts w:ascii="Times New Roman" w:hAnsi="Times New Roman" w:cs="Times New Roman"/>
          <w:sz w:val="24"/>
          <w:szCs w:val="24"/>
        </w:rPr>
        <w:t>smanjenje od 3</w:t>
      </w:r>
      <w:r w:rsidRPr="00F524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24FE">
        <w:rPr>
          <w:rFonts w:ascii="Times New Roman" w:hAnsi="Times New Roman" w:cs="Times New Roman"/>
          <w:sz w:val="24"/>
          <w:szCs w:val="24"/>
        </w:rPr>
        <w:t>0 %. Detaljni prikaz rashoda za naknade troškova zaposlenima prikazan je u sljedećoj tablici.</w:t>
      </w:r>
    </w:p>
    <w:p w14:paraId="4AF5F04B" w14:textId="77777777" w:rsidR="00E34BAF" w:rsidRPr="00006FC1" w:rsidRDefault="00E34BAF" w:rsidP="00DD5CB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6423F9" w14:textId="77777777" w:rsidR="00C34F7A" w:rsidRPr="00006FC1" w:rsidRDefault="00C34F7A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C4E86A" w14:textId="37EEED4C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21229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Pr="00A21229">
        <w:rPr>
          <w:rFonts w:ascii="Times New Roman" w:hAnsi="Times New Roman" w:cs="Times New Roman"/>
          <w:sz w:val="24"/>
          <w:szCs w:val="24"/>
        </w:rPr>
        <w:fldChar w:fldCharType="begin"/>
      </w:r>
      <w:r w:rsidRPr="00A21229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A21229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A21229">
        <w:rPr>
          <w:rFonts w:ascii="Times New Roman" w:hAnsi="Times New Roman" w:cs="Times New Roman"/>
          <w:noProof/>
          <w:sz w:val="24"/>
          <w:szCs w:val="24"/>
        </w:rPr>
        <w:t>10</w:t>
      </w:r>
      <w:r w:rsidRPr="00A21229">
        <w:rPr>
          <w:rFonts w:ascii="Times New Roman" w:hAnsi="Times New Roman" w:cs="Times New Roman"/>
          <w:sz w:val="24"/>
          <w:szCs w:val="24"/>
        </w:rPr>
        <w:fldChar w:fldCharType="end"/>
      </w:r>
      <w:r w:rsidRPr="00A21229">
        <w:rPr>
          <w:rFonts w:ascii="Times New Roman" w:hAnsi="Times New Roman" w:cs="Times New Roman"/>
          <w:sz w:val="24"/>
          <w:szCs w:val="24"/>
        </w:rPr>
        <w:t>. Izvršenje naknada troškova zaposlenima za 20</w:t>
      </w:r>
      <w:r w:rsidR="00FE1F16" w:rsidRPr="00A21229">
        <w:rPr>
          <w:rFonts w:ascii="Times New Roman" w:hAnsi="Times New Roman" w:cs="Times New Roman"/>
          <w:sz w:val="24"/>
          <w:szCs w:val="24"/>
        </w:rPr>
        <w:t>2</w:t>
      </w:r>
      <w:r w:rsidR="00A21229">
        <w:rPr>
          <w:rFonts w:ascii="Times New Roman" w:hAnsi="Times New Roman" w:cs="Times New Roman"/>
          <w:sz w:val="24"/>
          <w:szCs w:val="24"/>
        </w:rPr>
        <w:t>4</w:t>
      </w:r>
      <w:r w:rsidRPr="00A21229">
        <w:rPr>
          <w:rFonts w:ascii="Times New Roman" w:hAnsi="Times New Roman" w:cs="Times New Roman"/>
          <w:sz w:val="24"/>
          <w:szCs w:val="24"/>
        </w:rPr>
        <w:t>. godinu</w:t>
      </w:r>
    </w:p>
    <w:tbl>
      <w:tblPr>
        <w:tblStyle w:val="Tablicapopisa3-isticanje1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536"/>
        <w:gridCol w:w="1038"/>
        <w:gridCol w:w="1418"/>
        <w:gridCol w:w="845"/>
      </w:tblGrid>
      <w:tr w:rsidR="00006FC1" w:rsidRPr="00006FC1" w14:paraId="096E4857" w14:textId="77777777" w:rsidTr="00FB5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F93D929" w14:textId="77777777" w:rsidR="00EB1FFD" w:rsidRPr="00A21229" w:rsidRDefault="00EB1FFD" w:rsidP="00947AC3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2122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Račun iz rač. plana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5FEC55A" w14:textId="77777777" w:rsidR="00EB1FFD" w:rsidRPr="00A21229" w:rsidRDefault="00EB1FFD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2122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9E5BDCD" w14:textId="77777777" w:rsidR="00EB1FFD" w:rsidRPr="00A21229" w:rsidRDefault="00EB1FFD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2122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 preth.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DAF2C7A" w14:textId="77777777" w:rsidR="00EB1FFD" w:rsidRPr="00A21229" w:rsidRDefault="00EB1FFD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2122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</w:t>
            </w:r>
            <w:r w:rsidRPr="00A2122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44A1757" w14:textId="77777777" w:rsidR="00EB1FFD" w:rsidRPr="00A21229" w:rsidRDefault="00EB1FFD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2122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A2122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A21229" w:rsidRPr="00006FC1" w14:paraId="6A40D5C4" w14:textId="77777777" w:rsidTr="00FB5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DC03" w14:textId="77777777" w:rsidR="00A21229" w:rsidRPr="00A21229" w:rsidRDefault="00A21229" w:rsidP="00A21229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A212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57F3" w14:textId="77777777" w:rsidR="00A21229" w:rsidRPr="00A21229" w:rsidRDefault="00A21229" w:rsidP="00A21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212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DE98" w14:textId="44FE60C6" w:rsidR="00A21229" w:rsidRPr="00A21229" w:rsidRDefault="00A21229" w:rsidP="00A212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229">
              <w:rPr>
                <w:rFonts w:ascii="Times New Roman" w:hAnsi="Times New Roman" w:cs="Times New Roman"/>
                <w:bCs/>
                <w:sz w:val="20"/>
                <w:szCs w:val="20"/>
              </w:rPr>
              <w:t>2.180,66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347A" w14:textId="2AFD84F0" w:rsidR="00A21229" w:rsidRPr="0073294D" w:rsidRDefault="008275A0" w:rsidP="00A212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2.111,95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FC32" w14:textId="3D448C58" w:rsidR="00A21229" w:rsidRPr="0073294D" w:rsidRDefault="008275A0" w:rsidP="00A212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</w:tr>
      <w:tr w:rsidR="00A21229" w:rsidRPr="00006FC1" w14:paraId="091552C8" w14:textId="77777777" w:rsidTr="00FB50B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A49B" w14:textId="77777777" w:rsidR="00A21229" w:rsidRPr="00A21229" w:rsidRDefault="00A21229" w:rsidP="00A21229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A212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B76E" w14:textId="77777777" w:rsidR="00A21229" w:rsidRPr="00A21229" w:rsidRDefault="00A21229" w:rsidP="00A21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212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1F119" w14:textId="64470D77" w:rsidR="00A21229" w:rsidRPr="00A21229" w:rsidRDefault="00A21229" w:rsidP="00A212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1229">
              <w:rPr>
                <w:rFonts w:ascii="Times New Roman" w:hAnsi="Times New Roman" w:cs="Times New Roman"/>
                <w:bCs/>
                <w:sz w:val="20"/>
                <w:szCs w:val="20"/>
              </w:rPr>
              <w:t>341,00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028F" w14:textId="56AEEA0A" w:rsidR="00A21229" w:rsidRPr="0073294D" w:rsidRDefault="008275A0" w:rsidP="00A212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332,80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DDD72" w14:textId="5275AAFB" w:rsidR="00A21229" w:rsidRPr="0073294D" w:rsidRDefault="008275A0" w:rsidP="00A212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97,60</w:t>
            </w:r>
          </w:p>
        </w:tc>
      </w:tr>
      <w:tr w:rsidR="00A21229" w:rsidRPr="00006FC1" w14:paraId="05110D46" w14:textId="77777777" w:rsidTr="00FB5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7982" w14:textId="77777777" w:rsidR="00A21229" w:rsidRPr="00A21229" w:rsidRDefault="00A21229" w:rsidP="00A21229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A212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2234" w14:textId="77777777" w:rsidR="00A21229" w:rsidRPr="00A21229" w:rsidRDefault="00A21229" w:rsidP="00A21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212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04A7" w14:textId="6AE6DA4A" w:rsidR="00A21229" w:rsidRPr="00A21229" w:rsidRDefault="00A21229" w:rsidP="00A212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1229">
              <w:rPr>
                <w:rFonts w:ascii="Times New Roman" w:hAnsi="Times New Roman" w:cs="Times New Roman"/>
                <w:bCs/>
                <w:sz w:val="20"/>
                <w:szCs w:val="20"/>
              </w:rPr>
              <w:t>1.312.35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3363" w14:textId="67F7D323" w:rsidR="00A21229" w:rsidRPr="0073294D" w:rsidRDefault="0073294D" w:rsidP="00A212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1.355,40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4A10" w14:textId="0A6528B9" w:rsidR="00A21229" w:rsidRPr="0073294D" w:rsidRDefault="0073294D" w:rsidP="00A212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103,30</w:t>
            </w:r>
          </w:p>
        </w:tc>
      </w:tr>
      <w:tr w:rsidR="00A21229" w:rsidRPr="00006FC1" w14:paraId="62DA27BE" w14:textId="77777777" w:rsidTr="00FB50B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F883" w14:textId="77777777" w:rsidR="00A21229" w:rsidRPr="00A21229" w:rsidRDefault="00A21229" w:rsidP="00A21229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A212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C1BC" w14:textId="77777777" w:rsidR="00A21229" w:rsidRPr="00A21229" w:rsidRDefault="00A21229" w:rsidP="00A21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212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D24C8" w14:textId="07B0424C" w:rsidR="00A21229" w:rsidRPr="00A21229" w:rsidRDefault="00A21229" w:rsidP="00A212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1229">
              <w:rPr>
                <w:rFonts w:ascii="Times New Roman" w:hAnsi="Times New Roman" w:cs="Times New Roman"/>
                <w:bCs/>
                <w:sz w:val="20"/>
                <w:szCs w:val="20"/>
              </w:rPr>
              <w:t>527,31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9048B" w14:textId="18053DAD" w:rsidR="00A21229" w:rsidRPr="0073294D" w:rsidRDefault="0073294D" w:rsidP="00A212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423,75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013F2" w14:textId="5DA72B3E" w:rsidR="00A21229" w:rsidRPr="0073294D" w:rsidRDefault="0073294D" w:rsidP="00A212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80,40</w:t>
            </w:r>
          </w:p>
        </w:tc>
      </w:tr>
    </w:tbl>
    <w:p w14:paraId="6633958A" w14:textId="77777777" w:rsidR="008C463B" w:rsidRPr="00006FC1" w:rsidRDefault="008C463B" w:rsidP="008C463B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FC3DD7" w14:textId="1482DE6D" w:rsidR="0094682E" w:rsidRPr="00006FC1" w:rsidRDefault="0094682E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393B">
        <w:rPr>
          <w:rFonts w:ascii="Times New Roman" w:hAnsi="Times New Roman" w:cs="Times New Roman"/>
          <w:sz w:val="24"/>
          <w:szCs w:val="24"/>
        </w:rPr>
        <w:t xml:space="preserve">Naknade za prijevoz, za rad na terenu i odvojeni život (3212) izvršeni su u iznosu od </w:t>
      </w:r>
      <w:r w:rsidR="004F6C70" w:rsidRPr="0002393B">
        <w:rPr>
          <w:rFonts w:ascii="Times New Roman" w:hAnsi="Times New Roman" w:cs="Times New Roman"/>
          <w:sz w:val="24"/>
          <w:szCs w:val="24"/>
        </w:rPr>
        <w:t>1.3</w:t>
      </w:r>
      <w:r w:rsidR="0002393B" w:rsidRPr="0002393B">
        <w:rPr>
          <w:rFonts w:ascii="Times New Roman" w:hAnsi="Times New Roman" w:cs="Times New Roman"/>
          <w:sz w:val="24"/>
          <w:szCs w:val="24"/>
        </w:rPr>
        <w:t>55</w:t>
      </w:r>
      <w:r w:rsidR="004F6C70" w:rsidRPr="0002393B">
        <w:rPr>
          <w:rFonts w:ascii="Times New Roman" w:hAnsi="Times New Roman" w:cs="Times New Roman"/>
          <w:sz w:val="24"/>
          <w:szCs w:val="24"/>
        </w:rPr>
        <w:t>,</w:t>
      </w:r>
      <w:r w:rsidR="0002393B" w:rsidRPr="0002393B">
        <w:rPr>
          <w:rFonts w:ascii="Times New Roman" w:hAnsi="Times New Roman" w:cs="Times New Roman"/>
          <w:sz w:val="24"/>
          <w:szCs w:val="24"/>
        </w:rPr>
        <w:t>40</w:t>
      </w:r>
      <w:r w:rsidR="004F6C70" w:rsidRPr="0002393B">
        <w:rPr>
          <w:rFonts w:ascii="Times New Roman" w:hAnsi="Times New Roman" w:cs="Times New Roman"/>
          <w:sz w:val="24"/>
          <w:szCs w:val="24"/>
        </w:rPr>
        <w:t xml:space="preserve"> EUR </w:t>
      </w:r>
      <w:r w:rsidRPr="0002393B">
        <w:rPr>
          <w:rFonts w:ascii="Times New Roman" w:hAnsi="Times New Roman" w:cs="Times New Roman"/>
          <w:sz w:val="24"/>
          <w:szCs w:val="24"/>
        </w:rPr>
        <w:t xml:space="preserve">i povećani su za </w:t>
      </w:r>
      <w:r w:rsidR="004F6C70" w:rsidRPr="0002393B">
        <w:rPr>
          <w:rFonts w:ascii="Times New Roman" w:hAnsi="Times New Roman" w:cs="Times New Roman"/>
          <w:sz w:val="24"/>
          <w:szCs w:val="24"/>
        </w:rPr>
        <w:t>3,</w:t>
      </w:r>
      <w:r w:rsidR="0002393B" w:rsidRPr="0002393B">
        <w:rPr>
          <w:rFonts w:ascii="Times New Roman" w:hAnsi="Times New Roman" w:cs="Times New Roman"/>
          <w:sz w:val="24"/>
          <w:szCs w:val="24"/>
        </w:rPr>
        <w:t>3</w:t>
      </w:r>
      <w:r w:rsidRPr="0002393B">
        <w:rPr>
          <w:rFonts w:ascii="Times New Roman" w:hAnsi="Times New Roman" w:cs="Times New Roman"/>
          <w:sz w:val="24"/>
          <w:szCs w:val="24"/>
        </w:rPr>
        <w:t xml:space="preserve">0 % u odnosu na prethodnu godinu (odnosi se na troškove prijevoza na posao i sa posla koji su povećani zbog veće cijene prijevoza). 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ADD58FE" w14:textId="2F49FB91" w:rsidR="008C463B" w:rsidRPr="000239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2393B">
        <w:rPr>
          <w:rFonts w:ascii="Times New Roman" w:hAnsi="Times New Roman" w:cs="Times New Roman"/>
          <w:sz w:val="24"/>
          <w:szCs w:val="24"/>
        </w:rPr>
        <w:t>Rashodi za stručno usavršavanje zaposlenika (</w:t>
      </w:r>
      <w:r w:rsidR="005B512D" w:rsidRPr="0002393B">
        <w:rPr>
          <w:rFonts w:ascii="Times New Roman" w:hAnsi="Times New Roman" w:cs="Times New Roman"/>
          <w:sz w:val="24"/>
          <w:szCs w:val="24"/>
        </w:rPr>
        <w:t>3213</w:t>
      </w:r>
      <w:r w:rsidRPr="0002393B">
        <w:rPr>
          <w:rFonts w:ascii="Times New Roman" w:hAnsi="Times New Roman" w:cs="Times New Roman"/>
          <w:sz w:val="24"/>
          <w:szCs w:val="24"/>
        </w:rPr>
        <w:t xml:space="preserve">) </w:t>
      </w:r>
      <w:r w:rsidR="004F6C70" w:rsidRPr="0002393B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02393B" w:rsidRPr="0002393B">
        <w:rPr>
          <w:rFonts w:ascii="Times New Roman" w:hAnsi="Times New Roman" w:cs="Times New Roman"/>
          <w:sz w:val="24"/>
          <w:szCs w:val="24"/>
        </w:rPr>
        <w:t>423,75</w:t>
      </w:r>
      <w:r w:rsidR="004F6C70" w:rsidRPr="0002393B">
        <w:rPr>
          <w:rFonts w:ascii="Times New Roman" w:hAnsi="Times New Roman" w:cs="Times New Roman"/>
          <w:sz w:val="24"/>
          <w:szCs w:val="24"/>
        </w:rPr>
        <w:t xml:space="preserve"> EUR i </w:t>
      </w:r>
      <w:r w:rsidR="0002393B" w:rsidRPr="0002393B">
        <w:rPr>
          <w:rFonts w:ascii="Times New Roman" w:hAnsi="Times New Roman" w:cs="Times New Roman"/>
          <w:sz w:val="24"/>
          <w:szCs w:val="24"/>
        </w:rPr>
        <w:t xml:space="preserve">manji </w:t>
      </w:r>
      <w:r w:rsidR="004F6C70" w:rsidRPr="0002393B">
        <w:rPr>
          <w:rFonts w:ascii="Times New Roman" w:hAnsi="Times New Roman" w:cs="Times New Roman"/>
          <w:sz w:val="24"/>
          <w:szCs w:val="24"/>
        </w:rPr>
        <w:t>su za 19</w:t>
      </w:r>
      <w:r w:rsidR="0002393B" w:rsidRPr="0002393B">
        <w:rPr>
          <w:rFonts w:ascii="Times New Roman" w:hAnsi="Times New Roman" w:cs="Times New Roman"/>
          <w:sz w:val="24"/>
          <w:szCs w:val="24"/>
        </w:rPr>
        <w:t>,60</w:t>
      </w:r>
      <w:r w:rsidR="004F6C70" w:rsidRPr="0002393B">
        <w:rPr>
          <w:rFonts w:ascii="Times New Roman" w:hAnsi="Times New Roman" w:cs="Times New Roman"/>
          <w:sz w:val="24"/>
          <w:szCs w:val="24"/>
        </w:rPr>
        <w:t xml:space="preserve"> % u odnosu na prethodnu godinu (</w:t>
      </w:r>
      <w:r w:rsidR="0002393B" w:rsidRPr="0002393B">
        <w:rPr>
          <w:rFonts w:ascii="Times New Roman" w:hAnsi="Times New Roman" w:cs="Times New Roman"/>
          <w:sz w:val="24"/>
          <w:szCs w:val="24"/>
        </w:rPr>
        <w:t>manji broj edukacija u odnosu na prethodnu godinu</w:t>
      </w:r>
      <w:r w:rsidR="004F6C70" w:rsidRPr="0002393B">
        <w:rPr>
          <w:rFonts w:ascii="Times New Roman" w:hAnsi="Times New Roman" w:cs="Times New Roman"/>
          <w:sz w:val="24"/>
          <w:szCs w:val="24"/>
        </w:rPr>
        <w:t>)</w:t>
      </w:r>
      <w:r w:rsidR="000E4DC4" w:rsidRPr="0002393B">
        <w:rPr>
          <w:rFonts w:ascii="Times New Roman" w:hAnsi="Times New Roman" w:cs="Times New Roman"/>
          <w:sz w:val="24"/>
          <w:szCs w:val="24"/>
        </w:rPr>
        <w:t>.</w:t>
      </w:r>
    </w:p>
    <w:p w14:paraId="58ABD3BA" w14:textId="4B9DF8C4" w:rsidR="008C463B" w:rsidRPr="000239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2393B">
        <w:rPr>
          <w:rFonts w:ascii="Times New Roman" w:hAnsi="Times New Roman" w:cs="Times New Roman"/>
          <w:sz w:val="24"/>
          <w:szCs w:val="24"/>
        </w:rPr>
        <w:t>Rashodi za materijal i energiju (</w:t>
      </w:r>
      <w:r w:rsidR="00ED6335" w:rsidRPr="0002393B">
        <w:rPr>
          <w:rFonts w:ascii="Times New Roman" w:hAnsi="Times New Roman" w:cs="Times New Roman"/>
          <w:sz w:val="24"/>
          <w:szCs w:val="24"/>
        </w:rPr>
        <w:t>322</w:t>
      </w:r>
      <w:r w:rsidRPr="0002393B">
        <w:rPr>
          <w:rFonts w:ascii="Times New Roman" w:hAnsi="Times New Roman" w:cs="Times New Roman"/>
          <w:sz w:val="24"/>
          <w:szCs w:val="24"/>
        </w:rPr>
        <w:t xml:space="preserve">) u izvještajnom razdoblju su izvršeni u iznosu </w:t>
      </w:r>
      <w:r w:rsidR="0002393B" w:rsidRPr="0002393B">
        <w:rPr>
          <w:rFonts w:ascii="Times New Roman" w:hAnsi="Times New Roman" w:cs="Times New Roman"/>
          <w:sz w:val="24"/>
          <w:szCs w:val="24"/>
        </w:rPr>
        <w:t>29</w:t>
      </w:r>
      <w:r w:rsidR="00C95C7C" w:rsidRPr="0002393B">
        <w:rPr>
          <w:rFonts w:ascii="Times New Roman" w:hAnsi="Times New Roman" w:cs="Times New Roman"/>
          <w:sz w:val="24"/>
          <w:szCs w:val="24"/>
        </w:rPr>
        <w:t>.</w:t>
      </w:r>
      <w:r w:rsidR="0002393B" w:rsidRPr="0002393B">
        <w:rPr>
          <w:rFonts w:ascii="Times New Roman" w:hAnsi="Times New Roman" w:cs="Times New Roman"/>
          <w:sz w:val="24"/>
          <w:szCs w:val="24"/>
        </w:rPr>
        <w:t>747,47</w:t>
      </w:r>
      <w:r w:rsidR="004558C7" w:rsidRPr="0002393B">
        <w:rPr>
          <w:rFonts w:ascii="Times New Roman" w:hAnsi="Times New Roman" w:cs="Times New Roman"/>
          <w:sz w:val="24"/>
          <w:szCs w:val="24"/>
        </w:rPr>
        <w:t xml:space="preserve"> EUR </w:t>
      </w:r>
      <w:r w:rsidRPr="0002393B">
        <w:rPr>
          <w:rFonts w:ascii="Times New Roman" w:hAnsi="Times New Roman" w:cs="Times New Roman"/>
          <w:sz w:val="24"/>
          <w:szCs w:val="24"/>
        </w:rPr>
        <w:t xml:space="preserve">te su u odnosu na izvršenje u prethodnoj godini </w:t>
      </w:r>
      <w:r w:rsidR="004558C7" w:rsidRPr="0002393B">
        <w:rPr>
          <w:rFonts w:ascii="Times New Roman" w:hAnsi="Times New Roman" w:cs="Times New Roman"/>
          <w:sz w:val="24"/>
          <w:szCs w:val="24"/>
        </w:rPr>
        <w:t xml:space="preserve">manji </w:t>
      </w:r>
      <w:r w:rsidR="00C95C7C" w:rsidRPr="0002393B">
        <w:rPr>
          <w:rFonts w:ascii="Times New Roman" w:hAnsi="Times New Roman" w:cs="Times New Roman"/>
          <w:sz w:val="24"/>
          <w:szCs w:val="24"/>
        </w:rPr>
        <w:t xml:space="preserve">za </w:t>
      </w:r>
      <w:r w:rsidR="0002393B" w:rsidRPr="0002393B">
        <w:rPr>
          <w:rFonts w:ascii="Times New Roman" w:hAnsi="Times New Roman" w:cs="Times New Roman"/>
          <w:sz w:val="24"/>
          <w:szCs w:val="24"/>
        </w:rPr>
        <w:t>37,4</w:t>
      </w:r>
      <w:r w:rsidR="004558C7" w:rsidRPr="0002393B">
        <w:rPr>
          <w:rFonts w:ascii="Times New Roman" w:hAnsi="Times New Roman" w:cs="Times New Roman"/>
          <w:sz w:val="24"/>
          <w:szCs w:val="24"/>
        </w:rPr>
        <w:t>8</w:t>
      </w:r>
      <w:r w:rsidR="00C95C7C" w:rsidRPr="0002393B">
        <w:rPr>
          <w:rFonts w:ascii="Times New Roman" w:hAnsi="Times New Roman" w:cs="Times New Roman"/>
          <w:sz w:val="24"/>
          <w:szCs w:val="24"/>
        </w:rPr>
        <w:t>0</w:t>
      </w:r>
      <w:r w:rsidR="0099322B" w:rsidRPr="0002393B">
        <w:rPr>
          <w:rFonts w:ascii="Times New Roman" w:hAnsi="Times New Roman" w:cs="Times New Roman"/>
          <w:sz w:val="24"/>
          <w:szCs w:val="24"/>
        </w:rPr>
        <w:t xml:space="preserve"> </w:t>
      </w:r>
      <w:r w:rsidRPr="0002393B">
        <w:rPr>
          <w:rFonts w:ascii="Times New Roman" w:hAnsi="Times New Roman" w:cs="Times New Roman"/>
          <w:sz w:val="24"/>
          <w:szCs w:val="24"/>
        </w:rPr>
        <w:t>%. Detaljni prikaz rashoda za materijal i energiju prikazan je u sljedećoj tablici.</w:t>
      </w:r>
    </w:p>
    <w:p w14:paraId="52E65D09" w14:textId="77777777" w:rsidR="008C463B" w:rsidRPr="00006FC1" w:rsidRDefault="008C463B" w:rsidP="008C463B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8C13A2" w14:textId="68EC07A5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6200D">
        <w:rPr>
          <w:rFonts w:ascii="Times New Roman" w:hAnsi="Times New Roman" w:cs="Times New Roman"/>
          <w:sz w:val="24"/>
          <w:szCs w:val="24"/>
        </w:rPr>
        <w:t xml:space="preserve">Tablica </w:t>
      </w:r>
      <w:r w:rsidRPr="0066200D">
        <w:rPr>
          <w:rFonts w:ascii="Times New Roman" w:hAnsi="Times New Roman" w:cs="Times New Roman"/>
          <w:sz w:val="24"/>
          <w:szCs w:val="24"/>
        </w:rPr>
        <w:fldChar w:fldCharType="begin"/>
      </w:r>
      <w:r w:rsidRPr="0066200D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66200D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66200D">
        <w:rPr>
          <w:rFonts w:ascii="Times New Roman" w:hAnsi="Times New Roman" w:cs="Times New Roman"/>
          <w:noProof/>
          <w:sz w:val="24"/>
          <w:szCs w:val="24"/>
        </w:rPr>
        <w:t>11</w:t>
      </w:r>
      <w:r w:rsidRPr="0066200D">
        <w:rPr>
          <w:rFonts w:ascii="Times New Roman" w:hAnsi="Times New Roman" w:cs="Times New Roman"/>
          <w:sz w:val="24"/>
          <w:szCs w:val="24"/>
        </w:rPr>
        <w:fldChar w:fldCharType="end"/>
      </w:r>
      <w:r w:rsidRPr="0066200D">
        <w:rPr>
          <w:rFonts w:ascii="Times New Roman" w:hAnsi="Times New Roman" w:cs="Times New Roman"/>
          <w:sz w:val="24"/>
          <w:szCs w:val="24"/>
        </w:rPr>
        <w:t>. Izvršenje rashoda za materijal i energiju za 20</w:t>
      </w:r>
      <w:r w:rsidR="00C95C7C" w:rsidRPr="0066200D">
        <w:rPr>
          <w:rFonts w:ascii="Times New Roman" w:hAnsi="Times New Roman" w:cs="Times New Roman"/>
          <w:sz w:val="24"/>
          <w:szCs w:val="24"/>
        </w:rPr>
        <w:t>2</w:t>
      </w:r>
      <w:r w:rsidR="0066200D">
        <w:rPr>
          <w:rFonts w:ascii="Times New Roman" w:hAnsi="Times New Roman" w:cs="Times New Roman"/>
          <w:sz w:val="24"/>
          <w:szCs w:val="24"/>
        </w:rPr>
        <w:t>4</w:t>
      </w:r>
      <w:r w:rsidRPr="0066200D">
        <w:rPr>
          <w:rFonts w:ascii="Times New Roman" w:hAnsi="Times New Roman" w:cs="Times New Roman"/>
          <w:sz w:val="24"/>
          <w:szCs w:val="24"/>
        </w:rPr>
        <w:t>. godinu</w:t>
      </w:r>
    </w:p>
    <w:p w14:paraId="1ADA273D" w14:textId="77777777" w:rsidR="00DC3F11" w:rsidRPr="00006FC1" w:rsidRDefault="00DC3F11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icapopisa3-isticanje1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536"/>
        <w:gridCol w:w="1038"/>
        <w:gridCol w:w="1418"/>
        <w:gridCol w:w="845"/>
      </w:tblGrid>
      <w:tr w:rsidR="00006FC1" w:rsidRPr="00006FC1" w14:paraId="53B90372" w14:textId="77777777" w:rsidTr="00662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shd w:val="clear" w:color="auto" w:fill="A8D08D" w:themeFill="accent6" w:themeFillTint="99"/>
            <w:vAlign w:val="center"/>
          </w:tcPr>
          <w:p w14:paraId="3E200C87" w14:textId="77777777" w:rsidR="00173242" w:rsidRPr="0066200D" w:rsidRDefault="00173242" w:rsidP="00947AC3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Račun iz rač. plana</w:t>
            </w:r>
          </w:p>
        </w:tc>
        <w:tc>
          <w:tcPr>
            <w:tcW w:w="4536" w:type="dxa"/>
            <w:shd w:val="clear" w:color="auto" w:fill="A8D08D" w:themeFill="accent6" w:themeFillTint="99"/>
            <w:vAlign w:val="center"/>
          </w:tcPr>
          <w:p w14:paraId="6E8D67D0" w14:textId="77777777" w:rsidR="00173242" w:rsidRPr="0066200D" w:rsidRDefault="00173242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1038" w:type="dxa"/>
            <w:shd w:val="clear" w:color="auto" w:fill="A8D08D" w:themeFill="accent6" w:themeFillTint="99"/>
            <w:vAlign w:val="center"/>
          </w:tcPr>
          <w:p w14:paraId="41D48F6C" w14:textId="77777777" w:rsidR="00173242" w:rsidRPr="0066200D" w:rsidRDefault="00173242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 preth. godine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128EFBA0" w14:textId="77777777" w:rsidR="00173242" w:rsidRPr="0066200D" w:rsidRDefault="00173242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</w:t>
            </w: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845" w:type="dxa"/>
            <w:shd w:val="clear" w:color="auto" w:fill="A8D08D" w:themeFill="accent6" w:themeFillTint="99"/>
            <w:vAlign w:val="center"/>
          </w:tcPr>
          <w:p w14:paraId="1257F75A" w14:textId="77777777" w:rsidR="00173242" w:rsidRPr="0066200D" w:rsidRDefault="00173242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66200D" w:rsidRPr="00006FC1" w14:paraId="0DA7C2B0" w14:textId="77777777" w:rsidTr="00662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7BC61EC0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36" w:type="dxa"/>
            <w:vAlign w:val="center"/>
            <w:hideMark/>
          </w:tcPr>
          <w:p w14:paraId="7A96B2FE" w14:textId="77777777" w:rsidR="0066200D" w:rsidRPr="0066200D" w:rsidRDefault="0066200D" w:rsidP="0066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14:paraId="025DB53C" w14:textId="6106D711" w:rsidR="0066200D" w:rsidRPr="0066200D" w:rsidRDefault="0066200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Cs/>
                <w:sz w:val="20"/>
                <w:szCs w:val="20"/>
              </w:rPr>
              <w:t>47.498,68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FE751E" w14:textId="0ED27BAF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29.747,47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3FDFF431" w14:textId="33D355D9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</w:tr>
      <w:tr w:rsidR="0066200D" w:rsidRPr="00006FC1" w14:paraId="697E3E2E" w14:textId="77777777" w:rsidTr="0066200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77E486F7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36" w:type="dxa"/>
            <w:vAlign w:val="center"/>
            <w:hideMark/>
          </w:tcPr>
          <w:p w14:paraId="151AB84E" w14:textId="77777777" w:rsidR="0066200D" w:rsidRPr="0066200D" w:rsidRDefault="0066200D" w:rsidP="00662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14:paraId="3D1D4481" w14:textId="5EC91244" w:rsidR="0066200D" w:rsidRPr="0066200D" w:rsidRDefault="0066200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sz w:val="20"/>
                <w:szCs w:val="20"/>
              </w:rPr>
              <w:t>4.547,68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9DD3C" w14:textId="76C12F64" w:rsidR="0066200D" w:rsidRPr="0073294D" w:rsidRDefault="0073294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9.970,64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0F090E82" w14:textId="7D803955" w:rsidR="0066200D" w:rsidRPr="0073294D" w:rsidRDefault="0073294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219,20</w:t>
            </w:r>
          </w:p>
        </w:tc>
      </w:tr>
      <w:tr w:rsidR="0066200D" w:rsidRPr="00006FC1" w14:paraId="5E70B062" w14:textId="77777777" w:rsidTr="00662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2B246A51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36" w:type="dxa"/>
            <w:vAlign w:val="center"/>
            <w:hideMark/>
          </w:tcPr>
          <w:p w14:paraId="2F0F65B7" w14:textId="77777777" w:rsidR="0066200D" w:rsidRPr="0066200D" w:rsidRDefault="0066200D" w:rsidP="0066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14:paraId="7CBDF179" w14:textId="2EF0D2F2" w:rsidR="0066200D" w:rsidRPr="0066200D" w:rsidRDefault="0066200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sz w:val="20"/>
                <w:szCs w:val="20"/>
              </w:rPr>
              <w:t>42.951,00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E5A08D" w14:textId="004F2498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19.776,83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0D4D02CA" w14:textId="5AEBA8F8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</w:tr>
    </w:tbl>
    <w:p w14:paraId="242B97DD" w14:textId="77777777" w:rsidR="008C463B" w:rsidRPr="00006FC1" w:rsidRDefault="008C463B" w:rsidP="008C463B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6DC138" w14:textId="2DBF78F4" w:rsidR="00C95C7C" w:rsidRPr="00006FC1" w:rsidRDefault="008C463B" w:rsidP="008C463B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393B">
        <w:rPr>
          <w:rFonts w:ascii="Times New Roman" w:hAnsi="Times New Roman" w:cs="Times New Roman"/>
          <w:sz w:val="24"/>
          <w:szCs w:val="24"/>
        </w:rPr>
        <w:t>Uredski materijal i ostali materijalni rashodi (</w:t>
      </w:r>
      <w:r w:rsidR="00CC4C33" w:rsidRPr="0002393B">
        <w:rPr>
          <w:rFonts w:ascii="Times New Roman" w:hAnsi="Times New Roman" w:cs="Times New Roman"/>
          <w:sz w:val="24"/>
          <w:szCs w:val="24"/>
        </w:rPr>
        <w:t>3221</w:t>
      </w:r>
      <w:r w:rsidRPr="0002393B">
        <w:rPr>
          <w:rFonts w:ascii="Times New Roman" w:hAnsi="Times New Roman" w:cs="Times New Roman"/>
          <w:sz w:val="24"/>
          <w:szCs w:val="24"/>
        </w:rPr>
        <w:t xml:space="preserve">) u izvještajnom razdoblju su izvršeni u iznosu od </w:t>
      </w:r>
      <w:r w:rsidR="0002393B" w:rsidRPr="0002393B">
        <w:rPr>
          <w:rFonts w:ascii="Times New Roman" w:hAnsi="Times New Roman" w:cs="Times New Roman"/>
          <w:sz w:val="24"/>
          <w:szCs w:val="24"/>
        </w:rPr>
        <w:t>9.970,64</w:t>
      </w:r>
      <w:r w:rsidR="00AF18C0" w:rsidRPr="0002393B">
        <w:rPr>
          <w:rFonts w:ascii="Times New Roman" w:hAnsi="Times New Roman" w:cs="Times New Roman"/>
          <w:sz w:val="24"/>
          <w:szCs w:val="24"/>
        </w:rPr>
        <w:t xml:space="preserve"> EUR </w:t>
      </w:r>
      <w:r w:rsidRPr="0002393B">
        <w:rPr>
          <w:rFonts w:ascii="Times New Roman" w:hAnsi="Times New Roman" w:cs="Times New Roman"/>
          <w:sz w:val="24"/>
          <w:szCs w:val="24"/>
        </w:rPr>
        <w:t>i bilježe značajn</w:t>
      </w:r>
      <w:r w:rsidR="00AF18C0" w:rsidRPr="0002393B">
        <w:rPr>
          <w:rFonts w:ascii="Times New Roman" w:hAnsi="Times New Roman" w:cs="Times New Roman"/>
          <w:sz w:val="24"/>
          <w:szCs w:val="24"/>
        </w:rPr>
        <w:t>o</w:t>
      </w:r>
      <w:r w:rsidRPr="0002393B">
        <w:rPr>
          <w:rFonts w:ascii="Times New Roman" w:hAnsi="Times New Roman" w:cs="Times New Roman"/>
          <w:sz w:val="24"/>
          <w:szCs w:val="24"/>
        </w:rPr>
        <w:t xml:space="preserve"> </w:t>
      </w:r>
      <w:r w:rsidR="00CC4C33" w:rsidRPr="0002393B">
        <w:rPr>
          <w:rFonts w:ascii="Times New Roman" w:hAnsi="Times New Roman" w:cs="Times New Roman"/>
          <w:sz w:val="24"/>
          <w:szCs w:val="24"/>
        </w:rPr>
        <w:t>p</w:t>
      </w:r>
      <w:r w:rsidR="00AF18C0" w:rsidRPr="0002393B">
        <w:rPr>
          <w:rFonts w:ascii="Times New Roman" w:hAnsi="Times New Roman" w:cs="Times New Roman"/>
          <w:sz w:val="24"/>
          <w:szCs w:val="24"/>
        </w:rPr>
        <w:t xml:space="preserve">ovećanje </w:t>
      </w:r>
      <w:r w:rsidRPr="0002393B">
        <w:rPr>
          <w:rFonts w:ascii="Times New Roman" w:hAnsi="Times New Roman" w:cs="Times New Roman"/>
          <w:sz w:val="24"/>
          <w:szCs w:val="24"/>
        </w:rPr>
        <w:t>u odnosu na 20</w:t>
      </w:r>
      <w:r w:rsidR="0065384E" w:rsidRPr="0002393B">
        <w:rPr>
          <w:rFonts w:ascii="Times New Roman" w:hAnsi="Times New Roman" w:cs="Times New Roman"/>
          <w:sz w:val="24"/>
          <w:szCs w:val="24"/>
        </w:rPr>
        <w:t>2</w:t>
      </w:r>
      <w:r w:rsidR="0002393B" w:rsidRPr="0002393B">
        <w:rPr>
          <w:rFonts w:ascii="Times New Roman" w:hAnsi="Times New Roman" w:cs="Times New Roman"/>
          <w:sz w:val="24"/>
          <w:szCs w:val="24"/>
        </w:rPr>
        <w:t>3</w:t>
      </w:r>
      <w:r w:rsidRPr="0002393B">
        <w:rPr>
          <w:rFonts w:ascii="Times New Roman" w:hAnsi="Times New Roman" w:cs="Times New Roman"/>
          <w:sz w:val="24"/>
          <w:szCs w:val="24"/>
        </w:rPr>
        <w:t>. godinu</w:t>
      </w:r>
      <w:r w:rsidR="00773E7A" w:rsidRPr="0002393B">
        <w:rPr>
          <w:rFonts w:ascii="Times New Roman" w:hAnsi="Times New Roman" w:cs="Times New Roman"/>
          <w:sz w:val="24"/>
          <w:szCs w:val="24"/>
        </w:rPr>
        <w:t xml:space="preserve"> (</w:t>
      </w:r>
      <w:r w:rsidR="00AF18C0" w:rsidRPr="0002393B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773E7A" w:rsidRPr="0002393B">
        <w:rPr>
          <w:rFonts w:ascii="Times New Roman" w:hAnsi="Times New Roman" w:cs="Times New Roman"/>
          <w:sz w:val="24"/>
          <w:szCs w:val="24"/>
        </w:rPr>
        <w:t>troškova nabave uredskog materijala kao i stručne literature)</w:t>
      </w:r>
      <w:r w:rsidRPr="0002393B">
        <w:rPr>
          <w:rFonts w:ascii="Times New Roman" w:hAnsi="Times New Roman" w:cs="Times New Roman"/>
          <w:sz w:val="24"/>
          <w:szCs w:val="24"/>
        </w:rPr>
        <w:t xml:space="preserve">. 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89A4336" w14:textId="7573E797" w:rsidR="008C463B" w:rsidRPr="0002393B" w:rsidRDefault="008C463B" w:rsidP="00C95C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2393B">
        <w:rPr>
          <w:rFonts w:ascii="Times New Roman" w:hAnsi="Times New Roman" w:cs="Times New Roman"/>
          <w:sz w:val="24"/>
          <w:szCs w:val="24"/>
        </w:rPr>
        <w:lastRenderedPageBreak/>
        <w:t>Rashodi za energiju (</w:t>
      </w:r>
      <w:r w:rsidR="00CC4C33" w:rsidRPr="0002393B">
        <w:rPr>
          <w:rFonts w:ascii="Times New Roman" w:hAnsi="Times New Roman" w:cs="Times New Roman"/>
          <w:sz w:val="24"/>
          <w:szCs w:val="24"/>
        </w:rPr>
        <w:t>3223</w:t>
      </w:r>
      <w:r w:rsidRPr="0002393B">
        <w:rPr>
          <w:rFonts w:ascii="Times New Roman" w:hAnsi="Times New Roman" w:cs="Times New Roman"/>
          <w:sz w:val="24"/>
          <w:szCs w:val="24"/>
        </w:rPr>
        <w:t>) u izvještajnom razdoblju su izvršeni u iznosu od</w:t>
      </w:r>
      <w:r w:rsidR="00FF7BF8" w:rsidRPr="0002393B">
        <w:rPr>
          <w:rFonts w:ascii="Times New Roman" w:hAnsi="Times New Roman" w:cs="Times New Roman"/>
          <w:sz w:val="24"/>
          <w:szCs w:val="24"/>
        </w:rPr>
        <w:t xml:space="preserve"> </w:t>
      </w:r>
      <w:r w:rsidR="0002393B" w:rsidRPr="0002393B">
        <w:rPr>
          <w:rFonts w:ascii="Times New Roman" w:hAnsi="Times New Roman" w:cs="Times New Roman"/>
          <w:sz w:val="24"/>
          <w:szCs w:val="24"/>
        </w:rPr>
        <w:t>19</w:t>
      </w:r>
      <w:r w:rsidR="00FF7BF8" w:rsidRPr="0002393B">
        <w:rPr>
          <w:rFonts w:ascii="Times New Roman" w:hAnsi="Times New Roman" w:cs="Times New Roman"/>
          <w:sz w:val="24"/>
          <w:szCs w:val="24"/>
        </w:rPr>
        <w:t>.</w:t>
      </w:r>
      <w:r w:rsidR="0002393B" w:rsidRPr="0002393B">
        <w:rPr>
          <w:rFonts w:ascii="Times New Roman" w:hAnsi="Times New Roman" w:cs="Times New Roman"/>
          <w:sz w:val="24"/>
          <w:szCs w:val="24"/>
        </w:rPr>
        <w:t>776,83</w:t>
      </w:r>
      <w:r w:rsidR="00FF7BF8" w:rsidRPr="0002393B">
        <w:rPr>
          <w:rFonts w:ascii="Times New Roman" w:hAnsi="Times New Roman" w:cs="Times New Roman"/>
          <w:sz w:val="24"/>
          <w:szCs w:val="24"/>
        </w:rPr>
        <w:t xml:space="preserve"> EUR</w:t>
      </w:r>
      <w:r w:rsidRPr="0002393B">
        <w:rPr>
          <w:rFonts w:ascii="Times New Roman" w:hAnsi="Times New Roman" w:cs="Times New Roman"/>
          <w:sz w:val="24"/>
          <w:szCs w:val="24"/>
        </w:rPr>
        <w:t xml:space="preserve"> te bilježe </w:t>
      </w:r>
      <w:r w:rsidR="00CC4C33" w:rsidRPr="0002393B">
        <w:rPr>
          <w:rFonts w:ascii="Times New Roman" w:hAnsi="Times New Roman" w:cs="Times New Roman"/>
          <w:sz w:val="24"/>
          <w:szCs w:val="24"/>
        </w:rPr>
        <w:t xml:space="preserve">znatno </w:t>
      </w:r>
      <w:r w:rsidR="00FF7BF8" w:rsidRPr="0002393B">
        <w:rPr>
          <w:rFonts w:ascii="Times New Roman" w:hAnsi="Times New Roman" w:cs="Times New Roman"/>
          <w:sz w:val="24"/>
          <w:szCs w:val="24"/>
        </w:rPr>
        <w:t xml:space="preserve">smanjenje </w:t>
      </w:r>
      <w:r w:rsidR="00C95C7C" w:rsidRPr="0002393B">
        <w:rPr>
          <w:rFonts w:ascii="Times New Roman" w:hAnsi="Times New Roman" w:cs="Times New Roman"/>
          <w:sz w:val="24"/>
          <w:szCs w:val="24"/>
        </w:rPr>
        <w:t xml:space="preserve">od </w:t>
      </w:r>
      <w:r w:rsidR="0002393B" w:rsidRPr="0002393B">
        <w:rPr>
          <w:rFonts w:ascii="Times New Roman" w:hAnsi="Times New Roman" w:cs="Times New Roman"/>
          <w:sz w:val="24"/>
          <w:szCs w:val="24"/>
        </w:rPr>
        <w:t>54</w:t>
      </w:r>
      <w:r w:rsidR="000E4DC4" w:rsidRPr="0002393B">
        <w:rPr>
          <w:rFonts w:ascii="Times New Roman" w:hAnsi="Times New Roman" w:cs="Times New Roman"/>
          <w:sz w:val="24"/>
          <w:szCs w:val="24"/>
        </w:rPr>
        <w:t>,</w:t>
      </w:r>
      <w:r w:rsidR="0002393B" w:rsidRPr="0002393B">
        <w:rPr>
          <w:rFonts w:ascii="Times New Roman" w:hAnsi="Times New Roman" w:cs="Times New Roman"/>
          <w:sz w:val="24"/>
          <w:szCs w:val="24"/>
        </w:rPr>
        <w:t>0</w:t>
      </w:r>
      <w:r w:rsidR="00C95C7C" w:rsidRPr="0002393B">
        <w:rPr>
          <w:rFonts w:ascii="Times New Roman" w:hAnsi="Times New Roman" w:cs="Times New Roman"/>
          <w:sz w:val="24"/>
          <w:szCs w:val="24"/>
        </w:rPr>
        <w:t>0</w:t>
      </w:r>
      <w:r w:rsidR="0099322B" w:rsidRPr="0002393B">
        <w:rPr>
          <w:rFonts w:ascii="Times New Roman" w:hAnsi="Times New Roman" w:cs="Times New Roman"/>
          <w:sz w:val="24"/>
          <w:szCs w:val="24"/>
        </w:rPr>
        <w:t xml:space="preserve"> </w:t>
      </w:r>
      <w:r w:rsidR="00C95C7C" w:rsidRPr="0002393B">
        <w:rPr>
          <w:rFonts w:ascii="Times New Roman" w:hAnsi="Times New Roman" w:cs="Times New Roman"/>
          <w:sz w:val="24"/>
          <w:szCs w:val="24"/>
        </w:rPr>
        <w:t xml:space="preserve">% </w:t>
      </w:r>
      <w:r w:rsidRPr="0002393B">
        <w:rPr>
          <w:rFonts w:ascii="Times New Roman" w:hAnsi="Times New Roman" w:cs="Times New Roman"/>
          <w:sz w:val="24"/>
          <w:szCs w:val="24"/>
        </w:rPr>
        <w:t>u odnosu na 20</w:t>
      </w:r>
      <w:r w:rsidR="0065384E" w:rsidRPr="0002393B">
        <w:rPr>
          <w:rFonts w:ascii="Times New Roman" w:hAnsi="Times New Roman" w:cs="Times New Roman"/>
          <w:sz w:val="24"/>
          <w:szCs w:val="24"/>
        </w:rPr>
        <w:t>2</w:t>
      </w:r>
      <w:r w:rsidR="0002393B" w:rsidRPr="0002393B">
        <w:rPr>
          <w:rFonts w:ascii="Times New Roman" w:hAnsi="Times New Roman" w:cs="Times New Roman"/>
          <w:sz w:val="24"/>
          <w:szCs w:val="24"/>
        </w:rPr>
        <w:t>3</w:t>
      </w:r>
      <w:r w:rsidRPr="0002393B">
        <w:rPr>
          <w:rFonts w:ascii="Times New Roman" w:hAnsi="Times New Roman" w:cs="Times New Roman"/>
          <w:sz w:val="24"/>
          <w:szCs w:val="24"/>
        </w:rPr>
        <w:t xml:space="preserve">. godinu. </w:t>
      </w:r>
      <w:r w:rsidR="000E4DC4" w:rsidRPr="0002393B">
        <w:rPr>
          <w:rFonts w:ascii="Times New Roman" w:hAnsi="Times New Roman" w:cs="Times New Roman"/>
          <w:sz w:val="24"/>
          <w:szCs w:val="24"/>
        </w:rPr>
        <w:t xml:space="preserve">Na </w:t>
      </w:r>
      <w:r w:rsidR="00FF7BF8" w:rsidRPr="0002393B">
        <w:rPr>
          <w:rFonts w:ascii="Times New Roman" w:hAnsi="Times New Roman" w:cs="Times New Roman"/>
          <w:sz w:val="24"/>
          <w:szCs w:val="24"/>
        </w:rPr>
        <w:t>smanjenje je utjecala snižena potrošnja i mjere vlade RH koje su se i dalje provodile u 202</w:t>
      </w:r>
      <w:r w:rsidR="0002393B" w:rsidRPr="0002393B">
        <w:rPr>
          <w:rFonts w:ascii="Times New Roman" w:hAnsi="Times New Roman" w:cs="Times New Roman"/>
          <w:sz w:val="24"/>
          <w:szCs w:val="24"/>
        </w:rPr>
        <w:t>4</w:t>
      </w:r>
      <w:r w:rsidR="00FF7BF8" w:rsidRPr="0002393B">
        <w:rPr>
          <w:rFonts w:ascii="Times New Roman" w:hAnsi="Times New Roman" w:cs="Times New Roman"/>
          <w:sz w:val="24"/>
          <w:szCs w:val="24"/>
        </w:rPr>
        <w:t xml:space="preserve">.godini. </w:t>
      </w:r>
      <w:r w:rsidR="00CC4C33" w:rsidRPr="00023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11522" w14:textId="5036DD40" w:rsidR="008C463B" w:rsidRPr="000239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2393B">
        <w:rPr>
          <w:rFonts w:ascii="Times New Roman" w:hAnsi="Times New Roman" w:cs="Times New Roman"/>
          <w:sz w:val="24"/>
          <w:szCs w:val="24"/>
        </w:rPr>
        <w:t>Rashodi za usluge (</w:t>
      </w:r>
      <w:r w:rsidR="004046CC" w:rsidRPr="0002393B">
        <w:rPr>
          <w:rFonts w:ascii="Times New Roman" w:hAnsi="Times New Roman" w:cs="Times New Roman"/>
          <w:sz w:val="24"/>
          <w:szCs w:val="24"/>
        </w:rPr>
        <w:t>323</w:t>
      </w:r>
      <w:r w:rsidRPr="0002393B">
        <w:rPr>
          <w:rFonts w:ascii="Times New Roman" w:hAnsi="Times New Roman" w:cs="Times New Roman"/>
          <w:sz w:val="24"/>
          <w:szCs w:val="24"/>
        </w:rPr>
        <w:t xml:space="preserve">) u izvještajnom razdoblju su izvršeni u iznosu od </w:t>
      </w:r>
      <w:r w:rsidR="0002393B" w:rsidRPr="0002393B">
        <w:rPr>
          <w:rFonts w:ascii="Times New Roman" w:hAnsi="Times New Roman" w:cs="Times New Roman"/>
          <w:sz w:val="24"/>
          <w:szCs w:val="24"/>
        </w:rPr>
        <w:t>705</w:t>
      </w:r>
      <w:r w:rsidR="00C84ED7" w:rsidRPr="0002393B">
        <w:rPr>
          <w:rFonts w:ascii="Times New Roman" w:hAnsi="Times New Roman" w:cs="Times New Roman"/>
          <w:sz w:val="24"/>
          <w:szCs w:val="24"/>
        </w:rPr>
        <w:t>.</w:t>
      </w:r>
      <w:r w:rsidR="0002393B" w:rsidRPr="0002393B">
        <w:rPr>
          <w:rFonts w:ascii="Times New Roman" w:hAnsi="Times New Roman" w:cs="Times New Roman"/>
          <w:sz w:val="24"/>
          <w:szCs w:val="24"/>
        </w:rPr>
        <w:t>831,07</w:t>
      </w:r>
      <w:r w:rsidR="00C84ED7" w:rsidRPr="0002393B">
        <w:rPr>
          <w:rFonts w:ascii="Times New Roman" w:hAnsi="Times New Roman" w:cs="Times New Roman"/>
          <w:sz w:val="24"/>
          <w:szCs w:val="24"/>
        </w:rPr>
        <w:t xml:space="preserve"> EUR </w:t>
      </w:r>
      <w:r w:rsidRPr="0002393B">
        <w:rPr>
          <w:rFonts w:ascii="Times New Roman" w:hAnsi="Times New Roman" w:cs="Times New Roman"/>
          <w:sz w:val="24"/>
          <w:szCs w:val="24"/>
        </w:rPr>
        <w:t xml:space="preserve">te su u odnosu na prethodnu godinu </w:t>
      </w:r>
      <w:r w:rsidR="00C84ED7" w:rsidRPr="0002393B">
        <w:rPr>
          <w:rFonts w:ascii="Times New Roman" w:hAnsi="Times New Roman" w:cs="Times New Roman"/>
          <w:sz w:val="24"/>
          <w:szCs w:val="24"/>
        </w:rPr>
        <w:t xml:space="preserve">veći za </w:t>
      </w:r>
      <w:r w:rsidR="0002393B" w:rsidRPr="0002393B">
        <w:rPr>
          <w:rFonts w:ascii="Times New Roman" w:hAnsi="Times New Roman" w:cs="Times New Roman"/>
          <w:sz w:val="24"/>
          <w:szCs w:val="24"/>
        </w:rPr>
        <w:t>37</w:t>
      </w:r>
      <w:r w:rsidR="00C84ED7" w:rsidRPr="0002393B">
        <w:rPr>
          <w:rFonts w:ascii="Times New Roman" w:hAnsi="Times New Roman" w:cs="Times New Roman"/>
          <w:sz w:val="24"/>
          <w:szCs w:val="24"/>
        </w:rPr>
        <w:t>,</w:t>
      </w:r>
      <w:r w:rsidR="0002393B" w:rsidRPr="0002393B">
        <w:rPr>
          <w:rFonts w:ascii="Times New Roman" w:hAnsi="Times New Roman" w:cs="Times New Roman"/>
          <w:sz w:val="24"/>
          <w:szCs w:val="24"/>
        </w:rPr>
        <w:t>0</w:t>
      </w:r>
      <w:r w:rsidR="00C84ED7" w:rsidRPr="0002393B">
        <w:rPr>
          <w:rFonts w:ascii="Times New Roman" w:hAnsi="Times New Roman" w:cs="Times New Roman"/>
          <w:sz w:val="24"/>
          <w:szCs w:val="24"/>
        </w:rPr>
        <w:t xml:space="preserve">0 </w:t>
      </w:r>
      <w:r w:rsidRPr="0002393B">
        <w:rPr>
          <w:rFonts w:ascii="Times New Roman" w:hAnsi="Times New Roman" w:cs="Times New Roman"/>
          <w:sz w:val="24"/>
          <w:szCs w:val="24"/>
        </w:rPr>
        <w:t xml:space="preserve">%. Detaljni prikaz rashoda za usluge prikazan je u sljedećoj tablici. </w:t>
      </w:r>
    </w:p>
    <w:p w14:paraId="27647AC4" w14:textId="77777777" w:rsidR="008C463B" w:rsidRPr="00006FC1" w:rsidRDefault="008C463B" w:rsidP="008C463B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C67AA2" w14:textId="2D96E7F9" w:rsidR="008C463B" w:rsidRPr="00006FC1" w:rsidRDefault="008C463B" w:rsidP="008C46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6200D">
        <w:rPr>
          <w:rFonts w:ascii="Times New Roman" w:hAnsi="Times New Roman" w:cs="Times New Roman"/>
          <w:sz w:val="24"/>
          <w:szCs w:val="24"/>
        </w:rPr>
        <w:t xml:space="preserve">Tablica </w:t>
      </w:r>
      <w:r w:rsidRPr="0066200D">
        <w:rPr>
          <w:rFonts w:ascii="Times New Roman" w:hAnsi="Times New Roman" w:cs="Times New Roman"/>
          <w:sz w:val="24"/>
          <w:szCs w:val="24"/>
        </w:rPr>
        <w:fldChar w:fldCharType="begin"/>
      </w:r>
      <w:r w:rsidRPr="0066200D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66200D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66200D">
        <w:rPr>
          <w:rFonts w:ascii="Times New Roman" w:hAnsi="Times New Roman" w:cs="Times New Roman"/>
          <w:noProof/>
          <w:sz w:val="24"/>
          <w:szCs w:val="24"/>
        </w:rPr>
        <w:t>12</w:t>
      </w:r>
      <w:r w:rsidRPr="0066200D">
        <w:rPr>
          <w:rFonts w:ascii="Times New Roman" w:hAnsi="Times New Roman" w:cs="Times New Roman"/>
          <w:sz w:val="24"/>
          <w:szCs w:val="24"/>
        </w:rPr>
        <w:fldChar w:fldCharType="end"/>
      </w:r>
      <w:r w:rsidRPr="0066200D">
        <w:rPr>
          <w:rFonts w:ascii="Times New Roman" w:hAnsi="Times New Roman" w:cs="Times New Roman"/>
          <w:sz w:val="24"/>
          <w:szCs w:val="24"/>
        </w:rPr>
        <w:t>. Izvršenje rashoda za usluge za 20</w:t>
      </w:r>
      <w:r w:rsidR="00C95C7C" w:rsidRPr="0066200D">
        <w:rPr>
          <w:rFonts w:ascii="Times New Roman" w:hAnsi="Times New Roman" w:cs="Times New Roman"/>
          <w:sz w:val="24"/>
          <w:szCs w:val="24"/>
        </w:rPr>
        <w:t>2</w:t>
      </w:r>
      <w:r w:rsidR="0066200D">
        <w:rPr>
          <w:rFonts w:ascii="Times New Roman" w:hAnsi="Times New Roman" w:cs="Times New Roman"/>
          <w:sz w:val="24"/>
          <w:szCs w:val="24"/>
        </w:rPr>
        <w:t>4</w:t>
      </w:r>
      <w:r w:rsidRPr="0066200D">
        <w:rPr>
          <w:rFonts w:ascii="Times New Roman" w:hAnsi="Times New Roman" w:cs="Times New Roman"/>
          <w:sz w:val="24"/>
          <w:szCs w:val="24"/>
        </w:rPr>
        <w:t>. godinu</w:t>
      </w:r>
    </w:p>
    <w:tbl>
      <w:tblPr>
        <w:tblStyle w:val="Tablicapopisa3-isticanje1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536"/>
        <w:gridCol w:w="1116"/>
        <w:gridCol w:w="1418"/>
        <w:gridCol w:w="845"/>
      </w:tblGrid>
      <w:tr w:rsidR="00006FC1" w:rsidRPr="00006FC1" w14:paraId="7A262A91" w14:textId="77777777" w:rsidTr="00662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shd w:val="clear" w:color="auto" w:fill="A8D08D" w:themeFill="accent6" w:themeFillTint="99"/>
            <w:vAlign w:val="center"/>
          </w:tcPr>
          <w:p w14:paraId="5D5B72FD" w14:textId="77777777" w:rsidR="00173242" w:rsidRPr="0066200D" w:rsidRDefault="00173242" w:rsidP="00947AC3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Račun iz rač. plana</w:t>
            </w:r>
          </w:p>
        </w:tc>
        <w:tc>
          <w:tcPr>
            <w:tcW w:w="4536" w:type="dxa"/>
            <w:shd w:val="clear" w:color="auto" w:fill="A8D08D" w:themeFill="accent6" w:themeFillTint="99"/>
            <w:vAlign w:val="center"/>
          </w:tcPr>
          <w:p w14:paraId="18574175" w14:textId="77777777" w:rsidR="00173242" w:rsidRPr="0066200D" w:rsidRDefault="00173242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1116" w:type="dxa"/>
            <w:shd w:val="clear" w:color="auto" w:fill="A8D08D" w:themeFill="accent6" w:themeFillTint="99"/>
            <w:vAlign w:val="center"/>
          </w:tcPr>
          <w:p w14:paraId="6676EE68" w14:textId="77777777" w:rsidR="00173242" w:rsidRPr="0066200D" w:rsidRDefault="00173242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 preth. godine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7BA501DD" w14:textId="77777777" w:rsidR="00173242" w:rsidRPr="0066200D" w:rsidRDefault="00173242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Ostvareno u izvješt. razd.</w:t>
            </w: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845" w:type="dxa"/>
            <w:shd w:val="clear" w:color="auto" w:fill="A8D08D" w:themeFill="accent6" w:themeFillTint="99"/>
            <w:vAlign w:val="center"/>
          </w:tcPr>
          <w:p w14:paraId="044585AF" w14:textId="77777777" w:rsidR="00173242" w:rsidRPr="0066200D" w:rsidRDefault="00173242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6620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66200D" w:rsidRPr="00006FC1" w14:paraId="50E9398F" w14:textId="77777777" w:rsidTr="00662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253BEC05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36" w:type="dxa"/>
            <w:vAlign w:val="center"/>
            <w:hideMark/>
          </w:tcPr>
          <w:p w14:paraId="06DA52AA" w14:textId="77777777" w:rsidR="0066200D" w:rsidRPr="0066200D" w:rsidRDefault="0066200D" w:rsidP="0066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0A1E4E1" w14:textId="46D60BA0" w:rsidR="0066200D" w:rsidRPr="0066200D" w:rsidRDefault="0066200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00D">
              <w:rPr>
                <w:rFonts w:ascii="Times New Roman" w:hAnsi="Times New Roman" w:cs="Times New Roman"/>
                <w:bCs/>
                <w:sz w:val="20"/>
                <w:szCs w:val="20"/>
              </w:rPr>
              <w:t>515.154,96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D64A27" w14:textId="7DEF270F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705.831,07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00E79FC7" w14:textId="3B503719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</w:tr>
      <w:tr w:rsidR="0066200D" w:rsidRPr="00006FC1" w14:paraId="44C08B96" w14:textId="77777777" w:rsidTr="0066200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1E51F97F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536" w:type="dxa"/>
            <w:vAlign w:val="center"/>
            <w:hideMark/>
          </w:tcPr>
          <w:p w14:paraId="49DD3435" w14:textId="77777777" w:rsidR="0066200D" w:rsidRPr="0066200D" w:rsidRDefault="0066200D" w:rsidP="00662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116" w:type="dxa"/>
            <w:shd w:val="clear" w:color="auto" w:fill="auto"/>
            <w:noWrap/>
          </w:tcPr>
          <w:p w14:paraId="4628C280" w14:textId="4A6244C3" w:rsidR="0066200D" w:rsidRPr="0066200D" w:rsidRDefault="0066200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200D">
              <w:rPr>
                <w:rFonts w:ascii="Times New Roman" w:hAnsi="Times New Roman" w:cs="Times New Roman"/>
                <w:bCs/>
                <w:sz w:val="20"/>
                <w:szCs w:val="20"/>
              </w:rPr>
              <w:t>11.924,15</w:t>
            </w:r>
          </w:p>
        </w:tc>
        <w:tc>
          <w:tcPr>
            <w:tcW w:w="1418" w:type="dxa"/>
            <w:shd w:val="clear" w:color="auto" w:fill="auto"/>
            <w:noWrap/>
          </w:tcPr>
          <w:p w14:paraId="24BA7BE6" w14:textId="62172810" w:rsidR="0066200D" w:rsidRPr="0073294D" w:rsidRDefault="0073294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8.675,79</w:t>
            </w:r>
          </w:p>
        </w:tc>
        <w:tc>
          <w:tcPr>
            <w:tcW w:w="845" w:type="dxa"/>
            <w:shd w:val="clear" w:color="auto" w:fill="auto"/>
            <w:noWrap/>
          </w:tcPr>
          <w:p w14:paraId="212FE067" w14:textId="15A539D9" w:rsidR="0066200D" w:rsidRPr="0073294D" w:rsidRDefault="0073294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72,80</w:t>
            </w:r>
          </w:p>
        </w:tc>
      </w:tr>
      <w:tr w:rsidR="0066200D" w:rsidRPr="00006FC1" w14:paraId="0F59F2AE" w14:textId="77777777" w:rsidTr="00662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29B7CDDD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36" w:type="dxa"/>
            <w:vAlign w:val="center"/>
            <w:hideMark/>
          </w:tcPr>
          <w:p w14:paraId="0B615EFF" w14:textId="77777777" w:rsidR="0066200D" w:rsidRPr="0066200D" w:rsidRDefault="0066200D" w:rsidP="0066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1860998" w14:textId="66A7DC31" w:rsidR="0066200D" w:rsidRPr="0066200D" w:rsidRDefault="0066200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200D">
              <w:rPr>
                <w:rFonts w:ascii="Times New Roman" w:hAnsi="Times New Roman" w:cs="Times New Roman"/>
                <w:bCs/>
                <w:sz w:val="20"/>
                <w:szCs w:val="20"/>
              </w:rPr>
              <w:t>298.382,60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2AE574" w14:textId="507E598D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443.004,43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EB1A028" w14:textId="3BED7AE5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148,50</w:t>
            </w:r>
          </w:p>
        </w:tc>
      </w:tr>
      <w:tr w:rsidR="0066200D" w:rsidRPr="00006FC1" w14:paraId="789B6DC8" w14:textId="77777777" w:rsidTr="0066200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08BFB004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bookmarkStart w:id="0" w:name="_Hlk32838048"/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36" w:type="dxa"/>
            <w:vAlign w:val="center"/>
            <w:hideMark/>
          </w:tcPr>
          <w:p w14:paraId="3CD042C6" w14:textId="77777777" w:rsidR="0066200D" w:rsidRPr="0066200D" w:rsidRDefault="0066200D" w:rsidP="00662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116" w:type="dxa"/>
            <w:shd w:val="clear" w:color="auto" w:fill="auto"/>
            <w:noWrap/>
          </w:tcPr>
          <w:p w14:paraId="1C9E7E0C" w14:textId="20207E67" w:rsidR="0066200D" w:rsidRPr="0066200D" w:rsidRDefault="0066200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200D">
              <w:rPr>
                <w:rFonts w:ascii="Times New Roman" w:hAnsi="Times New Roman" w:cs="Times New Roman"/>
                <w:bCs/>
                <w:sz w:val="20"/>
                <w:szCs w:val="20"/>
              </w:rPr>
              <w:t>11.917,53</w:t>
            </w:r>
          </w:p>
        </w:tc>
        <w:tc>
          <w:tcPr>
            <w:tcW w:w="1418" w:type="dxa"/>
            <w:shd w:val="clear" w:color="auto" w:fill="auto"/>
            <w:noWrap/>
          </w:tcPr>
          <w:p w14:paraId="07565D37" w14:textId="03A1B061" w:rsidR="0066200D" w:rsidRPr="0073294D" w:rsidRDefault="0073294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20.833,35</w:t>
            </w:r>
          </w:p>
        </w:tc>
        <w:tc>
          <w:tcPr>
            <w:tcW w:w="845" w:type="dxa"/>
            <w:shd w:val="clear" w:color="auto" w:fill="auto"/>
            <w:noWrap/>
          </w:tcPr>
          <w:p w14:paraId="1742CC11" w14:textId="410FCBEA" w:rsidR="0066200D" w:rsidRPr="0073294D" w:rsidRDefault="0073294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174,80</w:t>
            </w:r>
          </w:p>
        </w:tc>
      </w:tr>
      <w:bookmarkEnd w:id="0"/>
      <w:tr w:rsidR="0066200D" w:rsidRPr="00006FC1" w14:paraId="3C23A123" w14:textId="77777777" w:rsidTr="00662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7DCF880A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36" w:type="dxa"/>
            <w:vAlign w:val="center"/>
            <w:hideMark/>
          </w:tcPr>
          <w:p w14:paraId="1DA2E78A" w14:textId="77777777" w:rsidR="0066200D" w:rsidRPr="0066200D" w:rsidRDefault="0066200D" w:rsidP="0066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116" w:type="dxa"/>
            <w:shd w:val="clear" w:color="auto" w:fill="auto"/>
            <w:noWrap/>
          </w:tcPr>
          <w:p w14:paraId="0D994F02" w14:textId="5B60DAD3" w:rsidR="0066200D" w:rsidRPr="0066200D" w:rsidRDefault="0066200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200D">
              <w:rPr>
                <w:rFonts w:ascii="Times New Roman" w:hAnsi="Times New Roman" w:cs="Times New Roman"/>
                <w:bCs/>
                <w:sz w:val="20"/>
                <w:szCs w:val="20"/>
              </w:rPr>
              <w:t>33.079,01</w:t>
            </w:r>
          </w:p>
        </w:tc>
        <w:tc>
          <w:tcPr>
            <w:tcW w:w="1418" w:type="dxa"/>
            <w:shd w:val="clear" w:color="auto" w:fill="auto"/>
            <w:noWrap/>
          </w:tcPr>
          <w:p w14:paraId="4D78CA34" w14:textId="009CEDF4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44.014,67</w:t>
            </w:r>
          </w:p>
        </w:tc>
        <w:tc>
          <w:tcPr>
            <w:tcW w:w="845" w:type="dxa"/>
            <w:shd w:val="clear" w:color="auto" w:fill="auto"/>
            <w:noWrap/>
          </w:tcPr>
          <w:p w14:paraId="2DF21BDC" w14:textId="11C689B9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133,10</w:t>
            </w:r>
          </w:p>
        </w:tc>
      </w:tr>
      <w:tr w:rsidR="0066200D" w:rsidRPr="00006FC1" w14:paraId="4EA2EC23" w14:textId="77777777" w:rsidTr="0066200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3DE989DE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536" w:type="dxa"/>
            <w:vAlign w:val="center"/>
            <w:hideMark/>
          </w:tcPr>
          <w:p w14:paraId="435ACE6F" w14:textId="77777777" w:rsidR="0066200D" w:rsidRPr="0066200D" w:rsidRDefault="0066200D" w:rsidP="00662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116" w:type="dxa"/>
            <w:shd w:val="clear" w:color="auto" w:fill="auto"/>
            <w:noWrap/>
          </w:tcPr>
          <w:p w14:paraId="0DAE486D" w14:textId="7DEB8936" w:rsidR="0066200D" w:rsidRPr="0066200D" w:rsidRDefault="0066200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200D">
              <w:rPr>
                <w:rFonts w:ascii="Times New Roman" w:hAnsi="Times New Roman" w:cs="Times New Roman"/>
                <w:bCs/>
                <w:sz w:val="20"/>
                <w:szCs w:val="20"/>
              </w:rPr>
              <w:t>1.327,23</w:t>
            </w:r>
          </w:p>
        </w:tc>
        <w:tc>
          <w:tcPr>
            <w:tcW w:w="1418" w:type="dxa"/>
            <w:shd w:val="clear" w:color="auto" w:fill="auto"/>
            <w:noWrap/>
          </w:tcPr>
          <w:p w14:paraId="721D37BD" w14:textId="4B0CF7F9" w:rsidR="0066200D" w:rsidRPr="0073294D" w:rsidRDefault="0073294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1.327,23</w:t>
            </w:r>
          </w:p>
        </w:tc>
        <w:tc>
          <w:tcPr>
            <w:tcW w:w="845" w:type="dxa"/>
            <w:shd w:val="clear" w:color="auto" w:fill="auto"/>
            <w:noWrap/>
          </w:tcPr>
          <w:p w14:paraId="65F04C10" w14:textId="34EFC966" w:rsidR="0066200D" w:rsidRPr="0073294D" w:rsidRDefault="0073294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200D" w:rsidRPr="00006FC1" w14:paraId="23CA4DB0" w14:textId="77777777" w:rsidTr="00662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5B49CAE3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36" w:type="dxa"/>
            <w:vAlign w:val="center"/>
            <w:hideMark/>
          </w:tcPr>
          <w:p w14:paraId="38F94DF1" w14:textId="77777777" w:rsidR="0066200D" w:rsidRPr="0066200D" w:rsidRDefault="0066200D" w:rsidP="0066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116" w:type="dxa"/>
            <w:shd w:val="clear" w:color="auto" w:fill="auto"/>
            <w:noWrap/>
          </w:tcPr>
          <w:p w14:paraId="4F2FEA78" w14:textId="0DC3257C" w:rsidR="0066200D" w:rsidRPr="0066200D" w:rsidRDefault="0066200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200D">
              <w:rPr>
                <w:rFonts w:ascii="Times New Roman" w:hAnsi="Times New Roman" w:cs="Times New Roman"/>
                <w:bCs/>
                <w:sz w:val="20"/>
                <w:szCs w:val="20"/>
              </w:rPr>
              <w:t>57.880,18</w:t>
            </w:r>
          </w:p>
        </w:tc>
        <w:tc>
          <w:tcPr>
            <w:tcW w:w="1418" w:type="dxa"/>
            <w:shd w:val="clear" w:color="auto" w:fill="auto"/>
            <w:noWrap/>
          </w:tcPr>
          <w:p w14:paraId="7C42E837" w14:textId="2467B3CB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78.831,23</w:t>
            </w:r>
          </w:p>
        </w:tc>
        <w:tc>
          <w:tcPr>
            <w:tcW w:w="845" w:type="dxa"/>
            <w:shd w:val="clear" w:color="auto" w:fill="auto"/>
            <w:noWrap/>
          </w:tcPr>
          <w:p w14:paraId="2DD37207" w14:textId="5B8B5CEC" w:rsidR="0066200D" w:rsidRPr="0073294D" w:rsidRDefault="0073294D" w:rsidP="006620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136,20</w:t>
            </w:r>
          </w:p>
        </w:tc>
      </w:tr>
      <w:tr w:rsidR="0066200D" w:rsidRPr="00006FC1" w14:paraId="17E65C21" w14:textId="77777777" w:rsidTr="0066200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231315EE" w14:textId="77777777" w:rsidR="0066200D" w:rsidRPr="0066200D" w:rsidRDefault="0066200D" w:rsidP="0066200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36" w:type="dxa"/>
            <w:vAlign w:val="center"/>
            <w:hideMark/>
          </w:tcPr>
          <w:p w14:paraId="2E3D1FC2" w14:textId="77777777" w:rsidR="0066200D" w:rsidRPr="0066200D" w:rsidRDefault="0066200D" w:rsidP="00662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20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116" w:type="dxa"/>
            <w:shd w:val="clear" w:color="auto" w:fill="auto"/>
            <w:noWrap/>
          </w:tcPr>
          <w:p w14:paraId="79F81636" w14:textId="18211F8D" w:rsidR="0066200D" w:rsidRPr="0066200D" w:rsidRDefault="0066200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200D">
              <w:rPr>
                <w:rFonts w:ascii="Times New Roman" w:hAnsi="Times New Roman" w:cs="Times New Roman"/>
                <w:bCs/>
                <w:sz w:val="20"/>
                <w:szCs w:val="20"/>
              </w:rPr>
              <w:t>100.644,26</w:t>
            </w:r>
          </w:p>
        </w:tc>
        <w:tc>
          <w:tcPr>
            <w:tcW w:w="1418" w:type="dxa"/>
            <w:shd w:val="clear" w:color="auto" w:fill="auto"/>
            <w:noWrap/>
          </w:tcPr>
          <w:p w14:paraId="3D79136C" w14:textId="71E5FD95" w:rsidR="0066200D" w:rsidRPr="0073294D" w:rsidRDefault="0073294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bCs/>
                <w:sz w:val="20"/>
                <w:szCs w:val="20"/>
              </w:rPr>
              <w:t>109.144,37</w:t>
            </w:r>
          </w:p>
        </w:tc>
        <w:tc>
          <w:tcPr>
            <w:tcW w:w="845" w:type="dxa"/>
            <w:shd w:val="clear" w:color="auto" w:fill="auto"/>
            <w:noWrap/>
          </w:tcPr>
          <w:p w14:paraId="68EAEF2C" w14:textId="553EDA06" w:rsidR="0066200D" w:rsidRPr="0073294D" w:rsidRDefault="0073294D" w:rsidP="006620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94D">
              <w:rPr>
                <w:rFonts w:ascii="Times New Roman" w:hAnsi="Times New Roman" w:cs="Times New Roman"/>
                <w:sz w:val="20"/>
                <w:szCs w:val="20"/>
              </w:rPr>
              <w:t>108,40</w:t>
            </w:r>
          </w:p>
        </w:tc>
      </w:tr>
    </w:tbl>
    <w:p w14:paraId="7B691C1A" w14:textId="77777777" w:rsidR="008C463B" w:rsidRPr="00006FC1" w:rsidRDefault="008C463B" w:rsidP="008C463B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68018B" w14:textId="3587BA13" w:rsidR="008C463B" w:rsidRPr="00006FC1" w:rsidRDefault="008C463B" w:rsidP="008C463B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1765">
        <w:rPr>
          <w:rFonts w:ascii="Times New Roman" w:hAnsi="Times New Roman" w:cs="Times New Roman"/>
          <w:sz w:val="24"/>
          <w:szCs w:val="24"/>
        </w:rPr>
        <w:t>Usluge telefona, pošte i prijevoza (</w:t>
      </w:r>
      <w:r w:rsidR="00A2670F" w:rsidRPr="00381765">
        <w:rPr>
          <w:rFonts w:ascii="Times New Roman" w:hAnsi="Times New Roman" w:cs="Times New Roman"/>
          <w:sz w:val="24"/>
          <w:szCs w:val="24"/>
        </w:rPr>
        <w:t>3231</w:t>
      </w:r>
      <w:r w:rsidRPr="00381765">
        <w:rPr>
          <w:rFonts w:ascii="Times New Roman" w:hAnsi="Times New Roman" w:cs="Times New Roman"/>
          <w:sz w:val="24"/>
          <w:szCs w:val="24"/>
        </w:rPr>
        <w:t xml:space="preserve">) rashodi za usluge telefona, pošte i prijevoza u izvještajnom razdoblju su izvršeni u iznosu od </w:t>
      </w:r>
      <w:r w:rsidR="00381765" w:rsidRPr="00381765">
        <w:rPr>
          <w:rFonts w:ascii="Times New Roman" w:hAnsi="Times New Roman" w:cs="Times New Roman"/>
          <w:sz w:val="24"/>
          <w:szCs w:val="24"/>
        </w:rPr>
        <w:t>8.675,79</w:t>
      </w:r>
      <w:r w:rsidR="00A134EE" w:rsidRPr="00381765">
        <w:rPr>
          <w:rFonts w:ascii="Times New Roman" w:hAnsi="Times New Roman" w:cs="Times New Roman"/>
          <w:sz w:val="24"/>
          <w:szCs w:val="24"/>
        </w:rPr>
        <w:t xml:space="preserve"> EUR</w:t>
      </w:r>
      <w:r w:rsidRPr="00381765">
        <w:rPr>
          <w:rFonts w:ascii="Times New Roman" w:hAnsi="Times New Roman" w:cs="Times New Roman"/>
          <w:sz w:val="24"/>
          <w:szCs w:val="24"/>
        </w:rPr>
        <w:t xml:space="preserve"> i bilježe </w:t>
      </w:r>
      <w:r w:rsidR="00381765" w:rsidRPr="00381765">
        <w:rPr>
          <w:rFonts w:ascii="Times New Roman" w:hAnsi="Times New Roman" w:cs="Times New Roman"/>
          <w:sz w:val="24"/>
          <w:szCs w:val="24"/>
        </w:rPr>
        <w:t xml:space="preserve">smanjenje </w:t>
      </w:r>
      <w:r w:rsidR="00A134EE" w:rsidRPr="00381765">
        <w:rPr>
          <w:rFonts w:ascii="Times New Roman" w:hAnsi="Times New Roman" w:cs="Times New Roman"/>
          <w:sz w:val="24"/>
          <w:szCs w:val="24"/>
        </w:rPr>
        <w:t xml:space="preserve">za </w:t>
      </w:r>
      <w:r w:rsidR="00381765" w:rsidRPr="00381765">
        <w:rPr>
          <w:rFonts w:ascii="Times New Roman" w:hAnsi="Times New Roman" w:cs="Times New Roman"/>
          <w:sz w:val="24"/>
          <w:szCs w:val="24"/>
        </w:rPr>
        <w:t>27,2</w:t>
      </w:r>
      <w:r w:rsidR="00A134EE" w:rsidRPr="00381765">
        <w:rPr>
          <w:rFonts w:ascii="Times New Roman" w:hAnsi="Times New Roman" w:cs="Times New Roman"/>
          <w:sz w:val="24"/>
          <w:szCs w:val="24"/>
        </w:rPr>
        <w:t xml:space="preserve">0 </w:t>
      </w:r>
      <w:r w:rsidRPr="00381765">
        <w:rPr>
          <w:rFonts w:ascii="Times New Roman" w:hAnsi="Times New Roman" w:cs="Times New Roman"/>
          <w:sz w:val="24"/>
          <w:szCs w:val="24"/>
        </w:rPr>
        <w:t>%</w:t>
      </w:r>
      <w:r w:rsidR="00661572" w:rsidRPr="00381765">
        <w:rPr>
          <w:rFonts w:ascii="Times New Roman" w:hAnsi="Times New Roman" w:cs="Times New Roman"/>
          <w:sz w:val="24"/>
          <w:szCs w:val="24"/>
        </w:rPr>
        <w:t xml:space="preserve"> </w:t>
      </w:r>
      <w:r w:rsidRPr="00381765">
        <w:rPr>
          <w:rFonts w:ascii="Times New Roman" w:hAnsi="Times New Roman" w:cs="Times New Roman"/>
          <w:sz w:val="24"/>
          <w:szCs w:val="24"/>
        </w:rPr>
        <w:t xml:space="preserve"> u odnosu na 20</w:t>
      </w:r>
      <w:r w:rsidR="0028316D" w:rsidRPr="00381765">
        <w:rPr>
          <w:rFonts w:ascii="Times New Roman" w:hAnsi="Times New Roman" w:cs="Times New Roman"/>
          <w:sz w:val="24"/>
          <w:szCs w:val="24"/>
        </w:rPr>
        <w:t>2</w:t>
      </w:r>
      <w:r w:rsidR="00381765" w:rsidRPr="00381765">
        <w:rPr>
          <w:rFonts w:ascii="Times New Roman" w:hAnsi="Times New Roman" w:cs="Times New Roman"/>
          <w:sz w:val="24"/>
          <w:szCs w:val="24"/>
        </w:rPr>
        <w:t>3</w:t>
      </w:r>
      <w:r w:rsidRPr="00381765">
        <w:rPr>
          <w:rFonts w:ascii="Times New Roman" w:hAnsi="Times New Roman" w:cs="Times New Roman"/>
          <w:sz w:val="24"/>
          <w:szCs w:val="24"/>
        </w:rPr>
        <w:t>. godinu</w:t>
      </w:r>
      <w:r w:rsidR="00773060" w:rsidRPr="00381765">
        <w:rPr>
          <w:rFonts w:ascii="Times New Roman" w:hAnsi="Times New Roman" w:cs="Times New Roman"/>
          <w:sz w:val="24"/>
          <w:szCs w:val="24"/>
        </w:rPr>
        <w:t xml:space="preserve"> (</w:t>
      </w:r>
      <w:r w:rsidR="001C557A"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>manje troškova internetskog prometa u odnosu na prethodnu godinu</w:t>
      </w:r>
      <w:r w:rsidR="00773060" w:rsidRPr="00381765">
        <w:rPr>
          <w:rFonts w:ascii="Times New Roman" w:hAnsi="Times New Roman" w:cs="Times New Roman"/>
          <w:sz w:val="24"/>
          <w:szCs w:val="24"/>
        </w:rPr>
        <w:t>)</w:t>
      </w:r>
      <w:r w:rsidR="000E4DC4" w:rsidRPr="00381765">
        <w:rPr>
          <w:rFonts w:ascii="Times New Roman" w:hAnsi="Times New Roman" w:cs="Times New Roman"/>
          <w:sz w:val="24"/>
          <w:szCs w:val="24"/>
        </w:rPr>
        <w:t>.</w:t>
      </w:r>
      <w:r w:rsidR="00661572" w:rsidRPr="00381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FDAC8" w14:textId="26B2C2AC" w:rsidR="008C463B" w:rsidRPr="00786D5C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6D5C">
        <w:rPr>
          <w:rFonts w:ascii="Times New Roman" w:hAnsi="Times New Roman" w:cs="Times New Roman"/>
          <w:sz w:val="24"/>
          <w:szCs w:val="24"/>
        </w:rPr>
        <w:t>Usluge tekućeg i investicijskog održavanja (</w:t>
      </w:r>
      <w:r w:rsidR="003D4464" w:rsidRPr="00786D5C">
        <w:rPr>
          <w:rFonts w:ascii="Times New Roman" w:hAnsi="Times New Roman" w:cs="Times New Roman"/>
          <w:sz w:val="24"/>
          <w:szCs w:val="24"/>
        </w:rPr>
        <w:t>3232</w:t>
      </w:r>
      <w:r w:rsidRPr="00786D5C">
        <w:rPr>
          <w:rFonts w:ascii="Times New Roman" w:hAnsi="Times New Roman" w:cs="Times New Roman"/>
          <w:sz w:val="24"/>
          <w:szCs w:val="24"/>
        </w:rPr>
        <w:t xml:space="preserve">) rashodi za usluge tekućeg i investicijskog održavanja u izvještajnom razdoblju su izvršeni u iznosu od </w:t>
      </w:r>
      <w:r w:rsidR="0073646D" w:rsidRPr="00786D5C">
        <w:rPr>
          <w:rFonts w:ascii="Times New Roman" w:hAnsi="Times New Roman" w:cs="Times New Roman"/>
          <w:sz w:val="24"/>
          <w:szCs w:val="24"/>
        </w:rPr>
        <w:t>443.004,43</w:t>
      </w:r>
      <w:r w:rsidR="00A73BE9" w:rsidRPr="00786D5C">
        <w:rPr>
          <w:rFonts w:ascii="Times New Roman" w:hAnsi="Times New Roman" w:cs="Times New Roman"/>
          <w:sz w:val="24"/>
          <w:szCs w:val="24"/>
        </w:rPr>
        <w:t xml:space="preserve"> EUR </w:t>
      </w:r>
      <w:r w:rsidRPr="00786D5C">
        <w:rPr>
          <w:rFonts w:ascii="Times New Roman" w:hAnsi="Times New Roman" w:cs="Times New Roman"/>
          <w:sz w:val="24"/>
          <w:szCs w:val="24"/>
        </w:rPr>
        <w:t xml:space="preserve">i bilježe </w:t>
      </w:r>
      <w:r w:rsidR="00A73BE9" w:rsidRPr="00786D5C">
        <w:rPr>
          <w:rFonts w:ascii="Times New Roman" w:hAnsi="Times New Roman" w:cs="Times New Roman"/>
          <w:sz w:val="24"/>
          <w:szCs w:val="24"/>
        </w:rPr>
        <w:t xml:space="preserve">povećanje od </w:t>
      </w:r>
      <w:r w:rsidR="0073646D" w:rsidRPr="00786D5C">
        <w:rPr>
          <w:rFonts w:ascii="Times New Roman" w:hAnsi="Times New Roman" w:cs="Times New Roman"/>
          <w:sz w:val="24"/>
          <w:szCs w:val="24"/>
        </w:rPr>
        <w:t>48,50</w:t>
      </w:r>
      <w:r w:rsidR="00A73BE9" w:rsidRPr="00786D5C">
        <w:rPr>
          <w:rFonts w:ascii="Times New Roman" w:hAnsi="Times New Roman" w:cs="Times New Roman"/>
          <w:sz w:val="24"/>
          <w:szCs w:val="24"/>
        </w:rPr>
        <w:t xml:space="preserve"> </w:t>
      </w:r>
      <w:r w:rsidR="00B95EEA" w:rsidRPr="00786D5C">
        <w:rPr>
          <w:rFonts w:ascii="Times New Roman" w:hAnsi="Times New Roman" w:cs="Times New Roman"/>
          <w:sz w:val="24"/>
          <w:szCs w:val="24"/>
        </w:rPr>
        <w:t>%</w:t>
      </w:r>
      <w:r w:rsidRPr="00786D5C">
        <w:rPr>
          <w:rFonts w:ascii="Times New Roman" w:hAnsi="Times New Roman" w:cs="Times New Roman"/>
          <w:sz w:val="24"/>
          <w:szCs w:val="24"/>
        </w:rPr>
        <w:t xml:space="preserve"> u odnosu na 20</w:t>
      </w:r>
      <w:r w:rsidR="0028316D" w:rsidRPr="00786D5C">
        <w:rPr>
          <w:rFonts w:ascii="Times New Roman" w:hAnsi="Times New Roman" w:cs="Times New Roman"/>
          <w:sz w:val="24"/>
          <w:szCs w:val="24"/>
        </w:rPr>
        <w:t>2</w:t>
      </w:r>
      <w:r w:rsidR="0073646D" w:rsidRPr="00786D5C">
        <w:rPr>
          <w:rFonts w:ascii="Times New Roman" w:hAnsi="Times New Roman" w:cs="Times New Roman"/>
          <w:sz w:val="24"/>
          <w:szCs w:val="24"/>
        </w:rPr>
        <w:t>3</w:t>
      </w:r>
      <w:r w:rsidRPr="00786D5C">
        <w:rPr>
          <w:rFonts w:ascii="Times New Roman" w:hAnsi="Times New Roman" w:cs="Times New Roman"/>
          <w:sz w:val="24"/>
          <w:szCs w:val="24"/>
        </w:rPr>
        <w:t>. godinu</w:t>
      </w:r>
      <w:r w:rsidR="00773060" w:rsidRPr="00786D5C">
        <w:rPr>
          <w:rFonts w:ascii="Times New Roman" w:hAnsi="Times New Roman" w:cs="Times New Roman"/>
          <w:sz w:val="24"/>
          <w:szCs w:val="24"/>
        </w:rPr>
        <w:t xml:space="preserve"> ( </w:t>
      </w:r>
      <w:r w:rsidR="00786D5C" w:rsidRPr="00786D5C">
        <w:rPr>
          <w:rFonts w:ascii="Times New Roman" w:hAnsi="Times New Roman" w:cs="Times New Roman"/>
          <w:sz w:val="24"/>
          <w:szCs w:val="24"/>
        </w:rPr>
        <w:t>povećana su ulaganja u održavanje nerazvrstanih i protupožarnih  puteva te čišćenje granja i zelenila koje je provedeno u značajno većem obimu u odnosu na prethodne godine</w:t>
      </w:r>
      <w:r w:rsidR="00773060" w:rsidRPr="00786D5C">
        <w:rPr>
          <w:rFonts w:ascii="Times New Roman" w:hAnsi="Times New Roman" w:cs="Times New Roman"/>
          <w:sz w:val="24"/>
          <w:szCs w:val="24"/>
        </w:rPr>
        <w:t>)</w:t>
      </w:r>
      <w:r w:rsidRPr="00786D5C">
        <w:rPr>
          <w:rFonts w:ascii="Times New Roman" w:hAnsi="Times New Roman" w:cs="Times New Roman"/>
          <w:sz w:val="24"/>
          <w:szCs w:val="24"/>
        </w:rPr>
        <w:t>. Ova skupina rashoda ovisi o trenutnim potrebama i stanju postrojenja i opreme.</w:t>
      </w:r>
    </w:p>
    <w:p w14:paraId="224907B8" w14:textId="21682D33" w:rsidR="008C463B" w:rsidRPr="00006FC1" w:rsidRDefault="008C463B" w:rsidP="008C463B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2A95">
        <w:rPr>
          <w:rFonts w:ascii="Times New Roman" w:hAnsi="Times New Roman" w:cs="Times New Roman"/>
          <w:sz w:val="24"/>
          <w:szCs w:val="24"/>
        </w:rPr>
        <w:t>Usluge promidžbe i informiranja (</w:t>
      </w:r>
      <w:r w:rsidR="003D4464" w:rsidRPr="007B2A95">
        <w:rPr>
          <w:rFonts w:ascii="Times New Roman" w:hAnsi="Times New Roman" w:cs="Times New Roman"/>
          <w:sz w:val="24"/>
          <w:szCs w:val="24"/>
        </w:rPr>
        <w:t>3233</w:t>
      </w:r>
      <w:r w:rsidRPr="007B2A95">
        <w:rPr>
          <w:rFonts w:ascii="Times New Roman" w:hAnsi="Times New Roman" w:cs="Times New Roman"/>
          <w:sz w:val="24"/>
          <w:szCs w:val="24"/>
        </w:rPr>
        <w:t xml:space="preserve">) rashodi za usluge promidžbe i informiranja u izvještajnom razdoblju su izvršeni u iznosu od </w:t>
      </w:r>
      <w:r w:rsidR="00404A2C" w:rsidRPr="007B2A95">
        <w:rPr>
          <w:rFonts w:ascii="Times New Roman" w:hAnsi="Times New Roman" w:cs="Times New Roman"/>
          <w:sz w:val="24"/>
          <w:szCs w:val="24"/>
        </w:rPr>
        <w:t>20</w:t>
      </w:r>
      <w:r w:rsidR="00A73BE9" w:rsidRPr="007B2A95">
        <w:rPr>
          <w:rFonts w:ascii="Times New Roman" w:hAnsi="Times New Roman" w:cs="Times New Roman"/>
          <w:sz w:val="24"/>
          <w:szCs w:val="24"/>
        </w:rPr>
        <w:t>.</w:t>
      </w:r>
      <w:r w:rsidR="00404A2C" w:rsidRPr="007B2A95">
        <w:rPr>
          <w:rFonts w:ascii="Times New Roman" w:hAnsi="Times New Roman" w:cs="Times New Roman"/>
          <w:sz w:val="24"/>
          <w:szCs w:val="24"/>
        </w:rPr>
        <w:t>833,35</w:t>
      </w:r>
      <w:r w:rsidR="00A73BE9" w:rsidRPr="007B2A95">
        <w:rPr>
          <w:rFonts w:ascii="Times New Roman" w:hAnsi="Times New Roman" w:cs="Times New Roman"/>
          <w:sz w:val="24"/>
          <w:szCs w:val="24"/>
        </w:rPr>
        <w:t xml:space="preserve"> EUR i znatno su </w:t>
      </w:r>
      <w:r w:rsidR="00404A2C" w:rsidRPr="007B2A95">
        <w:rPr>
          <w:rFonts w:ascii="Times New Roman" w:hAnsi="Times New Roman" w:cs="Times New Roman"/>
          <w:sz w:val="24"/>
          <w:szCs w:val="24"/>
        </w:rPr>
        <w:t xml:space="preserve">povećani </w:t>
      </w:r>
      <w:r w:rsidRPr="007B2A95">
        <w:rPr>
          <w:rFonts w:ascii="Times New Roman" w:hAnsi="Times New Roman" w:cs="Times New Roman"/>
          <w:sz w:val="24"/>
          <w:szCs w:val="24"/>
        </w:rPr>
        <w:t>u odnosu na 20</w:t>
      </w:r>
      <w:r w:rsidR="0028316D" w:rsidRPr="007B2A95">
        <w:rPr>
          <w:rFonts w:ascii="Times New Roman" w:hAnsi="Times New Roman" w:cs="Times New Roman"/>
          <w:sz w:val="24"/>
          <w:szCs w:val="24"/>
        </w:rPr>
        <w:t>2</w:t>
      </w:r>
      <w:r w:rsidR="00404A2C" w:rsidRPr="007B2A95">
        <w:rPr>
          <w:rFonts w:ascii="Times New Roman" w:hAnsi="Times New Roman" w:cs="Times New Roman"/>
          <w:sz w:val="24"/>
          <w:szCs w:val="24"/>
        </w:rPr>
        <w:t>3</w:t>
      </w:r>
      <w:r w:rsidRPr="007B2A95">
        <w:rPr>
          <w:rFonts w:ascii="Times New Roman" w:hAnsi="Times New Roman" w:cs="Times New Roman"/>
          <w:sz w:val="24"/>
          <w:szCs w:val="24"/>
        </w:rPr>
        <w:t>. godinu</w:t>
      </w:r>
      <w:r w:rsidR="007B2A95" w:rsidRPr="007B2A95">
        <w:rPr>
          <w:rFonts w:ascii="Times New Roman" w:hAnsi="Times New Roman" w:cs="Times New Roman"/>
          <w:sz w:val="24"/>
          <w:szCs w:val="24"/>
        </w:rPr>
        <w:t xml:space="preserve"> </w:t>
      </w:r>
      <w:r w:rsidR="007B2A95"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>(potpisani novi ugovori vezano za promidžbu i informiranje sa novim uvećanim  iznosima kao i povećan broj oglasa i natječaja).</w:t>
      </w:r>
    </w:p>
    <w:p w14:paraId="1A232595" w14:textId="48555508" w:rsidR="00B967E1" w:rsidRPr="00AE5952" w:rsidRDefault="00B967E1" w:rsidP="00B967E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E5952">
        <w:rPr>
          <w:rFonts w:ascii="Times New Roman" w:hAnsi="Times New Roman" w:cs="Times New Roman"/>
          <w:sz w:val="24"/>
          <w:szCs w:val="24"/>
        </w:rPr>
        <w:lastRenderedPageBreak/>
        <w:t xml:space="preserve">Komunalne usluge rashodi za komunalne usluge u izvještajnom razdoblju su izvršeni u iznosu od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AE59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AE5952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E5952">
        <w:rPr>
          <w:rFonts w:ascii="Times New Roman" w:hAnsi="Times New Roman" w:cs="Times New Roman"/>
          <w:sz w:val="24"/>
          <w:szCs w:val="24"/>
        </w:rPr>
        <w:t xml:space="preserve"> EUR i bilježe povećanje od 33,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5952">
        <w:rPr>
          <w:rFonts w:ascii="Times New Roman" w:hAnsi="Times New Roman" w:cs="Times New Roman"/>
          <w:sz w:val="24"/>
          <w:szCs w:val="24"/>
        </w:rPr>
        <w:t>0 % u odnosu na 2023. godinu (znatno povećanje potrošnje vode na tuševima uz plaže i ostalim površinama).</w:t>
      </w:r>
    </w:p>
    <w:p w14:paraId="51659779" w14:textId="28D6BBF2" w:rsidR="00B967E1" w:rsidRPr="00CB0AAE" w:rsidRDefault="00B967E1" w:rsidP="00B967E1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2269">
        <w:rPr>
          <w:rFonts w:ascii="Times New Roman" w:hAnsi="Times New Roman" w:cs="Times New Roman"/>
          <w:color w:val="000000" w:themeColor="text1"/>
          <w:sz w:val="24"/>
          <w:szCs w:val="24"/>
        </w:rPr>
        <w:t>Intelektualne i osobne usluge rashodi za intelektualne i osobne usluge u izvještajnom razdoblju su izvršeni u iznosu od 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122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831</w:t>
      </w:r>
      <w:r w:rsidRPr="00B122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B12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i bilježe znatno povećanje od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12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,20 % u odnosu na 2023. godinu </w:t>
      </w:r>
      <w:r w:rsidRPr="00703728">
        <w:rPr>
          <w:rFonts w:ascii="Times New Roman" w:hAnsi="Times New Roman" w:cs="Times New Roman"/>
          <w:color w:val="000000" w:themeColor="text1"/>
          <w:sz w:val="24"/>
          <w:szCs w:val="24"/>
        </w:rPr>
        <w:t>(povećanje troškova po autorskim ugovorima i ugovorima o djelu zbog većeg broja kulturnih događanja u odnosu na isti period prethodne godine).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39C02CD" w14:textId="1F936C0D" w:rsidR="008C463B" w:rsidRPr="00006FC1" w:rsidRDefault="00B967E1" w:rsidP="00B967E1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6698">
        <w:rPr>
          <w:rFonts w:ascii="Times New Roman" w:hAnsi="Times New Roman" w:cs="Times New Roman"/>
          <w:sz w:val="24"/>
          <w:szCs w:val="24"/>
        </w:rPr>
        <w:t xml:space="preserve">Ostale usluge u izvještajnom razdoblju su izvršene u iznosu od 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B766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144</w:t>
      </w:r>
      <w:r w:rsidRPr="00B76698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76698">
        <w:rPr>
          <w:rFonts w:ascii="Times New Roman" w:hAnsi="Times New Roman" w:cs="Times New Roman"/>
          <w:sz w:val="24"/>
          <w:szCs w:val="24"/>
        </w:rPr>
        <w:t xml:space="preserve"> EUR i bilježe povećanje od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76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76698">
        <w:rPr>
          <w:rFonts w:ascii="Times New Roman" w:hAnsi="Times New Roman" w:cs="Times New Roman"/>
          <w:sz w:val="24"/>
          <w:szCs w:val="24"/>
        </w:rPr>
        <w:t xml:space="preserve">0 % u odnosu na izvršenje u prethodnoj godini (povećanje troškova usluga zaštite životinja i izrade projekata zaštite okoliša). </w:t>
      </w:r>
      <w:r w:rsidR="008C463B"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3239570" w14:textId="4F1E6FD5" w:rsidR="00FB2417" w:rsidRPr="00CB0AAE" w:rsidRDefault="00FB2417" w:rsidP="00FB2417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6698">
        <w:rPr>
          <w:rFonts w:ascii="Times New Roman" w:hAnsi="Times New Roman" w:cs="Times New Roman"/>
          <w:sz w:val="24"/>
          <w:szCs w:val="24"/>
        </w:rPr>
        <w:t>Ostali nespomenuti rashodi poslovanja u izvještajnom razdoblju su izvršeni u iznosu od 1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B76698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60,30</w:t>
      </w:r>
      <w:r w:rsidRPr="00B76698">
        <w:rPr>
          <w:rFonts w:ascii="Times New Roman" w:hAnsi="Times New Roman" w:cs="Times New Roman"/>
          <w:sz w:val="24"/>
          <w:szCs w:val="24"/>
        </w:rPr>
        <w:t xml:space="preserve">  EUR i bilježe smanjenje od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B76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76698">
        <w:rPr>
          <w:rFonts w:ascii="Times New Roman" w:hAnsi="Times New Roman" w:cs="Times New Roman"/>
          <w:sz w:val="24"/>
          <w:szCs w:val="24"/>
        </w:rPr>
        <w:t>0 % u odnosu na izvršenje u prethodnoj godini (smanjeni su troškovi glazbeno scenskih nastupa koje su se knjižili po izdanim računima jer se većina nastupa plaćala preko autorskih ugovora).</w:t>
      </w:r>
    </w:p>
    <w:p w14:paraId="30C19F8F" w14:textId="3AACE2B2" w:rsidR="008C463B" w:rsidRPr="00006FC1" w:rsidRDefault="00FB2417" w:rsidP="00FB2417">
      <w:pPr>
        <w:spacing w:after="120"/>
        <w:jc w:val="both"/>
        <w:rPr>
          <w:color w:val="FF0000"/>
        </w:rPr>
      </w:pPr>
      <w:r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Financijski rashodi u izvještajnom razdoblju su izvršeni su u iznosu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>.7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76,57</w:t>
      </w:r>
      <w:r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i 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 </w:t>
      </w:r>
      <w:r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veći</w:t>
      </w:r>
      <w:r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isti period prethodne godine.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Veći </w:t>
      </w:r>
      <w:r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>su iz razloga što je u ovom periodu došlo do povećanja troškova bankarskih usluga i platnog prometa za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>0% ( povećanje naknada bankarskih usluga kao i veći promet po računima u odnosu na prethodnu godinu).</w:t>
      </w:r>
      <w:r w:rsidRPr="00FB2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>Istovremeno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Pr="00CB0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0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plaćeno manje provizije poreznoj upravi za poslove naplate poreza na dohodak i poreza na promet nekretnina. </w:t>
      </w:r>
    </w:p>
    <w:p w14:paraId="0F12EF4B" w14:textId="51141221" w:rsidR="008C463B" w:rsidRPr="00006FC1" w:rsidRDefault="0080465F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4ECF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="008C463B" w:rsidRPr="00554ECF">
        <w:rPr>
          <w:rFonts w:ascii="Times New Roman" w:hAnsi="Times New Roman" w:cs="Times New Roman"/>
          <w:sz w:val="24"/>
          <w:szCs w:val="24"/>
        </w:rPr>
        <w:t>(</w:t>
      </w:r>
      <w:r w:rsidR="00C46DC4" w:rsidRPr="00554ECF">
        <w:rPr>
          <w:rFonts w:ascii="Times New Roman" w:hAnsi="Times New Roman" w:cs="Times New Roman"/>
          <w:sz w:val="24"/>
          <w:szCs w:val="24"/>
        </w:rPr>
        <w:t>36</w:t>
      </w:r>
      <w:r w:rsidR="008C463B" w:rsidRPr="00554ECF">
        <w:rPr>
          <w:rFonts w:ascii="Times New Roman" w:hAnsi="Times New Roman" w:cs="Times New Roman"/>
          <w:sz w:val="24"/>
          <w:szCs w:val="24"/>
        </w:rPr>
        <w:t xml:space="preserve">) u izvještajnom razdoblju su izvršene u iznosu od </w:t>
      </w:r>
      <w:r w:rsidR="008A7136" w:rsidRPr="00554ECF">
        <w:rPr>
          <w:rFonts w:ascii="Times New Roman" w:hAnsi="Times New Roman" w:cs="Times New Roman"/>
          <w:sz w:val="24"/>
          <w:szCs w:val="24"/>
        </w:rPr>
        <w:t>4.000,00</w:t>
      </w:r>
      <w:r w:rsidR="00CE244D" w:rsidRPr="00554ECF">
        <w:rPr>
          <w:rFonts w:ascii="Times New Roman" w:hAnsi="Times New Roman" w:cs="Times New Roman"/>
          <w:sz w:val="24"/>
          <w:szCs w:val="24"/>
        </w:rPr>
        <w:t xml:space="preserve"> EUR i manje se u odnosu na prethodnu godinu </w:t>
      </w:r>
      <w:r w:rsidR="008C463B" w:rsidRPr="00554ECF">
        <w:rPr>
          <w:rFonts w:ascii="Times New Roman" w:hAnsi="Times New Roman" w:cs="Times New Roman"/>
          <w:sz w:val="24"/>
          <w:szCs w:val="24"/>
        </w:rPr>
        <w:t xml:space="preserve">a odnose se na </w:t>
      </w:r>
      <w:r w:rsidRPr="00554ECF">
        <w:rPr>
          <w:rFonts w:ascii="Times New Roman" w:hAnsi="Times New Roman" w:cs="Times New Roman"/>
          <w:sz w:val="24"/>
          <w:szCs w:val="24"/>
        </w:rPr>
        <w:t>sporazum sa Zavodom za hitnu medicinu splitsko-dalmatinske županije o sufinanciranj</w:t>
      </w:r>
      <w:r w:rsidR="0009616A" w:rsidRPr="00554ECF">
        <w:rPr>
          <w:rFonts w:ascii="Times New Roman" w:hAnsi="Times New Roman" w:cs="Times New Roman"/>
          <w:sz w:val="24"/>
          <w:szCs w:val="24"/>
        </w:rPr>
        <w:t xml:space="preserve">u dodatnog doktora medicine za vrijeme turističke sezone 2024.godine, dok je u 2023 godini sufinanciran dodatni tim T2n </w:t>
      </w:r>
      <w:r w:rsidRPr="00554ECF">
        <w:rPr>
          <w:rFonts w:ascii="Times New Roman" w:hAnsi="Times New Roman" w:cs="Times New Roman"/>
          <w:sz w:val="24"/>
          <w:szCs w:val="24"/>
        </w:rPr>
        <w:t>a makarskom području</w:t>
      </w:r>
      <w:r w:rsidR="0009616A" w:rsidRPr="00554ECF">
        <w:rPr>
          <w:rFonts w:ascii="Times New Roman" w:hAnsi="Times New Roman" w:cs="Times New Roman"/>
          <w:sz w:val="24"/>
          <w:szCs w:val="24"/>
        </w:rPr>
        <w:t>.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472C884" w14:textId="2EB9AA5D" w:rsidR="008C463B" w:rsidRPr="00006FC1" w:rsidRDefault="00554ECF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Naknade građanima i kućanstvima na temelju osiguranja i druge naknade u izvještajnom razdoblju su izvršene u iznosu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Pr="002728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190,02</w:t>
      </w:r>
      <w:r w:rsidRPr="00272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 i bilježe smanjenje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86B">
        <w:rPr>
          <w:rFonts w:ascii="Times New Roman" w:hAnsi="Times New Roman" w:cs="Times New Roman"/>
          <w:color w:val="000000" w:themeColor="text1"/>
          <w:sz w:val="24"/>
          <w:szCs w:val="24"/>
        </w:rPr>
        <w:t>3,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72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0% u odnosu na </w:t>
      </w:r>
      <w:r w:rsidRPr="00DB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izvršenje prethodne godine. U ovom periodu došlo je do povećanja naknada građanima i kućanstvima u novcu (više isplaćenih jednokratnih novčanih pomoći i studentskih stipendija u odnosu na prošlu godinu i manje isplaćenih naknada za novorođenu djecu) ali i značajno smanjenje tekućih donacija u naravi 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DB3B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B3B4A">
        <w:rPr>
          <w:rFonts w:ascii="Times New Roman" w:hAnsi="Times New Roman" w:cs="Times New Roman"/>
          <w:color w:val="000000" w:themeColor="text1"/>
          <w:sz w:val="24"/>
          <w:szCs w:val="24"/>
        </w:rPr>
        <w:t>0 % (financiranje prijevoza sportskih udruga je prebačeno na udruge).</w:t>
      </w:r>
    </w:p>
    <w:p w14:paraId="127BB0AA" w14:textId="00D4C3E2" w:rsidR="00D978A2" w:rsidRDefault="00D978A2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D27F16">
        <w:rPr>
          <w:rFonts w:ascii="Times New Roman" w:hAnsi="Times New Roman" w:cs="Times New Roman"/>
          <w:sz w:val="24"/>
          <w:szCs w:val="24"/>
        </w:rPr>
        <w:t xml:space="preserve">Ostali rashodi u izvještajnom razdoblju su izvršeni u iznosu od </w:t>
      </w:r>
      <w:r>
        <w:rPr>
          <w:rFonts w:ascii="Times New Roman" w:hAnsi="Times New Roman" w:cs="Times New Roman"/>
          <w:sz w:val="24"/>
          <w:szCs w:val="24"/>
        </w:rPr>
        <w:t>678</w:t>
      </w:r>
      <w:r w:rsidRPr="00D27F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415,64</w:t>
      </w:r>
      <w:r w:rsidRPr="00D27F16">
        <w:rPr>
          <w:rFonts w:ascii="Times New Roman" w:hAnsi="Times New Roman" w:cs="Times New Roman"/>
          <w:sz w:val="24"/>
          <w:szCs w:val="24"/>
        </w:rPr>
        <w:t xml:space="preserve"> EUR što je za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27F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27F16">
        <w:rPr>
          <w:rFonts w:ascii="Times New Roman" w:hAnsi="Times New Roman" w:cs="Times New Roman"/>
          <w:sz w:val="24"/>
          <w:szCs w:val="24"/>
        </w:rPr>
        <w:t xml:space="preserve">0% više u odnosu na izvršenje prethodne godine. One se sa sastoje od tekućih donacija u iznosu od </w:t>
      </w:r>
      <w:r>
        <w:rPr>
          <w:rFonts w:ascii="Times New Roman" w:hAnsi="Times New Roman" w:cs="Times New Roman"/>
          <w:sz w:val="24"/>
          <w:szCs w:val="24"/>
        </w:rPr>
        <w:t>476</w:t>
      </w:r>
      <w:r w:rsidRPr="00D27F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175,68</w:t>
      </w:r>
      <w:r w:rsidRPr="00D27F16">
        <w:rPr>
          <w:rFonts w:ascii="Times New Roman" w:hAnsi="Times New Roman" w:cs="Times New Roman"/>
          <w:sz w:val="24"/>
          <w:szCs w:val="24"/>
        </w:rPr>
        <w:t xml:space="preserve"> EUR (povećan iznos isplaćenih donacija za udruge, Osnovnu školu Tučepi i Dječji vrtić Biokovsko zvonce Makarska ), kapitalnih donacija u iznosu od 41.796,97 EUR i kapitalnih pomoći u iznosu od 1</w:t>
      </w:r>
      <w:r w:rsidR="00C064D6">
        <w:rPr>
          <w:rFonts w:ascii="Times New Roman" w:hAnsi="Times New Roman" w:cs="Times New Roman"/>
          <w:sz w:val="24"/>
          <w:szCs w:val="24"/>
        </w:rPr>
        <w:t>60</w:t>
      </w:r>
      <w:r w:rsidRPr="00D27F16">
        <w:rPr>
          <w:rFonts w:ascii="Times New Roman" w:hAnsi="Times New Roman" w:cs="Times New Roman"/>
          <w:sz w:val="24"/>
          <w:szCs w:val="24"/>
        </w:rPr>
        <w:t>.</w:t>
      </w:r>
      <w:r w:rsidR="00C064D6">
        <w:rPr>
          <w:rFonts w:ascii="Times New Roman" w:hAnsi="Times New Roman" w:cs="Times New Roman"/>
          <w:sz w:val="24"/>
          <w:szCs w:val="24"/>
        </w:rPr>
        <w:t>442,99</w:t>
      </w:r>
      <w:r w:rsidRPr="00D27F16">
        <w:rPr>
          <w:rFonts w:ascii="Times New Roman" w:hAnsi="Times New Roman" w:cs="Times New Roman"/>
          <w:sz w:val="24"/>
          <w:szCs w:val="24"/>
        </w:rPr>
        <w:t xml:space="preserve"> EUR. Kapitalne donacije se sastoje od kapitalnih donacija DVD-u Tučepi za sufinanciranje leasinga za nabavu novog vozila (isplaćena sredstva najvećim dijelom osigurana donacijom od Splitsko- dalmatinske županije). Kapitalne pomoći se odnose na pomoći Tučepi d.o.o. trgovačkom društvu u vlasništvu Općine Tučepi i one su se značajno povećale u odnosu na isti period prethodne godine (sufinanciranje </w:t>
      </w:r>
      <w:r w:rsidRPr="00D27F16">
        <w:rPr>
          <w:rFonts w:ascii="Times New Roman" w:hAnsi="Times New Roman" w:cs="Times New Roman"/>
          <w:sz w:val="24"/>
          <w:szCs w:val="24"/>
        </w:rPr>
        <w:lastRenderedPageBreak/>
        <w:t>troškova zamjene palmi uništenih palminom pipom, sufinanciranje razlike u cijeni za odlaganje komunalnog otpada na odlagalištu „Karepovac“, sufinanciranje popravka čistilice i troškova sanacije divljih odlagališta otpada).</w:t>
      </w:r>
    </w:p>
    <w:p w14:paraId="1E863132" w14:textId="77777777" w:rsidR="00C064D6" w:rsidRDefault="00C064D6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5B7F33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>Bilješka broj 4 - PRIHODI OD PRODAJE NEFINANCIJSKE IMOVINE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32B8DA9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E666D4" w14:textId="794976A6" w:rsidR="00624DEC" w:rsidRPr="00006FC1" w:rsidRDefault="00B64744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3505">
        <w:rPr>
          <w:rFonts w:ascii="Times New Roman" w:hAnsi="Times New Roman" w:cs="Times New Roman"/>
          <w:sz w:val="24"/>
          <w:szCs w:val="24"/>
        </w:rPr>
        <w:t>U 202</w:t>
      </w:r>
      <w:r w:rsidR="00483505" w:rsidRPr="00483505">
        <w:rPr>
          <w:rFonts w:ascii="Times New Roman" w:hAnsi="Times New Roman" w:cs="Times New Roman"/>
          <w:sz w:val="24"/>
          <w:szCs w:val="24"/>
        </w:rPr>
        <w:t>4</w:t>
      </w:r>
      <w:r w:rsidRPr="00483505">
        <w:rPr>
          <w:rFonts w:ascii="Times New Roman" w:hAnsi="Times New Roman" w:cs="Times New Roman"/>
          <w:sz w:val="24"/>
          <w:szCs w:val="24"/>
        </w:rPr>
        <w:t xml:space="preserve">.godini </w:t>
      </w:r>
      <w:r w:rsidR="00483505" w:rsidRPr="00483505">
        <w:rPr>
          <w:rFonts w:ascii="Times New Roman" w:hAnsi="Times New Roman" w:cs="Times New Roman"/>
          <w:sz w:val="24"/>
          <w:szCs w:val="24"/>
        </w:rPr>
        <w:t>ni</w:t>
      </w:r>
      <w:r w:rsidR="00EA490F" w:rsidRPr="00483505">
        <w:rPr>
          <w:rFonts w:ascii="Times New Roman" w:hAnsi="Times New Roman" w:cs="Times New Roman"/>
          <w:sz w:val="24"/>
          <w:szCs w:val="24"/>
        </w:rPr>
        <w:t xml:space="preserve">su ostvareni </w:t>
      </w:r>
      <w:r w:rsidRPr="00483505">
        <w:rPr>
          <w:rFonts w:ascii="Times New Roman" w:hAnsi="Times New Roman" w:cs="Times New Roman"/>
          <w:sz w:val="24"/>
          <w:szCs w:val="24"/>
        </w:rPr>
        <w:t>p</w:t>
      </w:r>
      <w:r w:rsidR="008C463B" w:rsidRPr="00483505">
        <w:rPr>
          <w:rFonts w:ascii="Times New Roman" w:hAnsi="Times New Roman" w:cs="Times New Roman"/>
          <w:sz w:val="24"/>
          <w:szCs w:val="24"/>
        </w:rPr>
        <w:t>rihodi od prodaje nefinancijske imovine (</w:t>
      </w:r>
      <w:r w:rsidRPr="00483505">
        <w:rPr>
          <w:rFonts w:ascii="Times New Roman" w:hAnsi="Times New Roman" w:cs="Times New Roman"/>
          <w:sz w:val="24"/>
          <w:szCs w:val="24"/>
        </w:rPr>
        <w:t>7</w:t>
      </w:r>
      <w:r w:rsidR="008C463B" w:rsidRPr="00483505">
        <w:rPr>
          <w:rFonts w:ascii="Times New Roman" w:hAnsi="Times New Roman" w:cs="Times New Roman"/>
          <w:sz w:val="24"/>
          <w:szCs w:val="24"/>
        </w:rPr>
        <w:t>)</w:t>
      </w:r>
      <w:r w:rsidR="00483505" w:rsidRPr="00483505">
        <w:rPr>
          <w:rFonts w:ascii="Times New Roman" w:hAnsi="Times New Roman" w:cs="Times New Roman"/>
          <w:sz w:val="24"/>
          <w:szCs w:val="24"/>
        </w:rPr>
        <w:t>.</w:t>
      </w:r>
      <w:r w:rsidR="0074226C"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24DEC"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12C6D42" w14:textId="77777777" w:rsidR="00C34F7A" w:rsidRPr="00006FC1" w:rsidRDefault="00C34F7A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685C22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 xml:space="preserve">Bilješka broj 5 - RASHODI ZA NABAVU NEFINANCIJSKE IMOVINE </w:t>
      </w:r>
    </w:p>
    <w:p w14:paraId="1EA3786B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4F6236" w14:textId="7351BF8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A74">
        <w:rPr>
          <w:rFonts w:ascii="Times New Roman" w:hAnsi="Times New Roman" w:cs="Times New Roman"/>
          <w:sz w:val="24"/>
          <w:szCs w:val="24"/>
        </w:rPr>
        <w:t>Rashodi za nabavu nefinancijske imovine (</w:t>
      </w:r>
      <w:r w:rsidR="00671CA5" w:rsidRPr="00B63A74">
        <w:rPr>
          <w:rFonts w:ascii="Times New Roman" w:hAnsi="Times New Roman" w:cs="Times New Roman"/>
          <w:sz w:val="24"/>
          <w:szCs w:val="24"/>
        </w:rPr>
        <w:t>4</w:t>
      </w:r>
      <w:r w:rsidRPr="00B63A74">
        <w:rPr>
          <w:rFonts w:ascii="Times New Roman" w:hAnsi="Times New Roman" w:cs="Times New Roman"/>
          <w:sz w:val="24"/>
          <w:szCs w:val="24"/>
        </w:rPr>
        <w:t xml:space="preserve">) u izvještajnom razdoblju su izvršeni u iznosu </w:t>
      </w:r>
      <w:r w:rsidR="00B63A74" w:rsidRPr="00B63A74">
        <w:rPr>
          <w:rFonts w:ascii="Times New Roman" w:hAnsi="Times New Roman" w:cs="Times New Roman"/>
          <w:sz w:val="24"/>
          <w:szCs w:val="24"/>
        </w:rPr>
        <w:t>233.528,94</w:t>
      </w:r>
      <w:r w:rsidR="00562126" w:rsidRPr="00B63A74">
        <w:rPr>
          <w:rFonts w:ascii="Times New Roman" w:hAnsi="Times New Roman" w:cs="Times New Roman"/>
          <w:sz w:val="24"/>
          <w:szCs w:val="24"/>
        </w:rPr>
        <w:t xml:space="preserve"> EUR </w:t>
      </w:r>
      <w:r w:rsidRPr="00B63A74">
        <w:rPr>
          <w:rFonts w:ascii="Times New Roman" w:hAnsi="Times New Roman" w:cs="Times New Roman"/>
          <w:sz w:val="24"/>
          <w:szCs w:val="24"/>
        </w:rPr>
        <w:t xml:space="preserve">i u odnosu na izvršenje u istom razdoblju prethodne godine </w:t>
      </w:r>
      <w:r w:rsidR="00B63A74" w:rsidRPr="00B63A74">
        <w:rPr>
          <w:rFonts w:ascii="Times New Roman" w:hAnsi="Times New Roman" w:cs="Times New Roman"/>
          <w:sz w:val="24"/>
          <w:szCs w:val="24"/>
        </w:rPr>
        <w:t>veći</w:t>
      </w:r>
      <w:r w:rsidRPr="00B63A74">
        <w:rPr>
          <w:rFonts w:ascii="Times New Roman" w:hAnsi="Times New Roman" w:cs="Times New Roman"/>
          <w:sz w:val="24"/>
          <w:szCs w:val="24"/>
        </w:rPr>
        <w:t xml:space="preserve"> su za </w:t>
      </w:r>
      <w:r w:rsidR="00B63A74" w:rsidRPr="00B63A74">
        <w:rPr>
          <w:rFonts w:ascii="Times New Roman" w:hAnsi="Times New Roman" w:cs="Times New Roman"/>
          <w:sz w:val="24"/>
          <w:szCs w:val="24"/>
        </w:rPr>
        <w:t>435,80</w:t>
      </w:r>
      <w:r w:rsidR="0099322B" w:rsidRPr="00B63A74">
        <w:rPr>
          <w:rFonts w:ascii="Times New Roman" w:hAnsi="Times New Roman" w:cs="Times New Roman"/>
          <w:sz w:val="24"/>
          <w:szCs w:val="24"/>
        </w:rPr>
        <w:t xml:space="preserve"> </w:t>
      </w:r>
      <w:r w:rsidRPr="00B63A74">
        <w:rPr>
          <w:rFonts w:ascii="Times New Roman" w:hAnsi="Times New Roman" w:cs="Times New Roman"/>
          <w:sz w:val="24"/>
          <w:szCs w:val="24"/>
        </w:rPr>
        <w:t>%</w:t>
      </w:r>
      <w:r w:rsidR="00654136" w:rsidRPr="00B63A74">
        <w:rPr>
          <w:rFonts w:ascii="Times New Roman" w:hAnsi="Times New Roman" w:cs="Times New Roman"/>
          <w:sz w:val="24"/>
          <w:szCs w:val="24"/>
        </w:rPr>
        <w:t xml:space="preserve"> i odnose se na rashode za nabavu proizvedene dugotrajne imovine (42)</w:t>
      </w:r>
      <w:r w:rsidRPr="00B63A74">
        <w:rPr>
          <w:rFonts w:ascii="Times New Roman" w:hAnsi="Times New Roman" w:cs="Times New Roman"/>
          <w:sz w:val="24"/>
          <w:szCs w:val="24"/>
        </w:rPr>
        <w:t>.</w:t>
      </w:r>
      <w:r w:rsidR="00654136" w:rsidRPr="00B63A74">
        <w:rPr>
          <w:rFonts w:ascii="Times New Roman" w:hAnsi="Times New Roman" w:cs="Times New Roman"/>
          <w:sz w:val="24"/>
          <w:szCs w:val="24"/>
        </w:rPr>
        <w:t xml:space="preserve"> U 202</w:t>
      </w:r>
      <w:r w:rsidR="00B63A74" w:rsidRPr="00B63A74">
        <w:rPr>
          <w:rFonts w:ascii="Times New Roman" w:hAnsi="Times New Roman" w:cs="Times New Roman"/>
          <w:sz w:val="24"/>
          <w:szCs w:val="24"/>
        </w:rPr>
        <w:t>4</w:t>
      </w:r>
      <w:r w:rsidR="00654136" w:rsidRPr="00B63A74">
        <w:rPr>
          <w:rFonts w:ascii="Times New Roman" w:hAnsi="Times New Roman" w:cs="Times New Roman"/>
          <w:sz w:val="24"/>
          <w:szCs w:val="24"/>
        </w:rPr>
        <w:t>.godine nisu ostvareni rashodi za nabavu neproizvedene dugotrajne imovine (41).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D98F05B" w14:textId="2528F629" w:rsidR="005F0326" w:rsidRDefault="005F0326" w:rsidP="00E057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427A">
        <w:rPr>
          <w:rFonts w:ascii="Times New Roman" w:hAnsi="Times New Roman" w:cs="Times New Roman"/>
          <w:sz w:val="24"/>
          <w:szCs w:val="24"/>
        </w:rPr>
        <w:t>U izvještajnom razdoblju ostvareni su rashodi za nabavu proizvedene dugotrajne imovine i odnose se na najvećim dijelom na rashode za izgradnju cesta i ostalih prometnih objekata u iznosu u iznosu od 1</w:t>
      </w:r>
      <w:r w:rsidR="00091E3C">
        <w:rPr>
          <w:rFonts w:ascii="Times New Roman" w:hAnsi="Times New Roman" w:cs="Times New Roman"/>
          <w:sz w:val="24"/>
          <w:szCs w:val="24"/>
        </w:rPr>
        <w:t>87</w:t>
      </w:r>
      <w:r w:rsidRPr="0066427A">
        <w:rPr>
          <w:rFonts w:ascii="Times New Roman" w:hAnsi="Times New Roman" w:cs="Times New Roman"/>
          <w:sz w:val="24"/>
          <w:szCs w:val="24"/>
        </w:rPr>
        <w:t>.</w:t>
      </w:r>
      <w:r w:rsidR="00091E3C">
        <w:rPr>
          <w:rFonts w:ascii="Times New Roman" w:hAnsi="Times New Roman" w:cs="Times New Roman"/>
          <w:sz w:val="24"/>
          <w:szCs w:val="24"/>
        </w:rPr>
        <w:t>396,44</w:t>
      </w:r>
      <w:r w:rsidRPr="0066427A">
        <w:rPr>
          <w:rFonts w:ascii="Times New Roman" w:hAnsi="Times New Roman" w:cs="Times New Roman"/>
          <w:sz w:val="24"/>
          <w:szCs w:val="24"/>
        </w:rPr>
        <w:t xml:space="preserve"> EUR </w:t>
      </w:r>
      <w:r w:rsidRPr="0031015D">
        <w:rPr>
          <w:rFonts w:ascii="Times New Roman" w:hAnsi="Times New Roman" w:cs="Times New Roman"/>
          <w:sz w:val="24"/>
          <w:szCs w:val="24"/>
        </w:rPr>
        <w:t xml:space="preserve">a manjim dijelom u iznosu od </w:t>
      </w:r>
      <w:r w:rsidR="00E15469">
        <w:rPr>
          <w:rFonts w:ascii="Times New Roman" w:hAnsi="Times New Roman" w:cs="Times New Roman"/>
          <w:sz w:val="24"/>
          <w:szCs w:val="24"/>
        </w:rPr>
        <w:t>7</w:t>
      </w:r>
      <w:r w:rsidRPr="0031015D">
        <w:rPr>
          <w:rFonts w:ascii="Times New Roman" w:hAnsi="Times New Roman" w:cs="Times New Roman"/>
          <w:sz w:val="24"/>
          <w:szCs w:val="24"/>
        </w:rPr>
        <w:t>.</w:t>
      </w:r>
      <w:r w:rsidR="00E15469">
        <w:rPr>
          <w:rFonts w:ascii="Times New Roman" w:hAnsi="Times New Roman" w:cs="Times New Roman"/>
          <w:sz w:val="24"/>
          <w:szCs w:val="24"/>
        </w:rPr>
        <w:t>507,50</w:t>
      </w:r>
      <w:r w:rsidRPr="0031015D">
        <w:rPr>
          <w:rFonts w:ascii="Times New Roman" w:hAnsi="Times New Roman" w:cs="Times New Roman"/>
          <w:sz w:val="24"/>
          <w:szCs w:val="24"/>
        </w:rPr>
        <w:t xml:space="preserve"> EUR na rashode za nabavu postrojenje i opreme ( nabava uredskog namještaja, nabava računala za JUO, klupe za sjedenje koje su raspoređene na javnim površinama i električnih bicikli za komunalne redare). </w:t>
      </w:r>
      <w:r w:rsidRPr="0066427A">
        <w:rPr>
          <w:rFonts w:ascii="Times New Roman" w:hAnsi="Times New Roman" w:cs="Times New Roman"/>
          <w:sz w:val="24"/>
          <w:szCs w:val="24"/>
        </w:rPr>
        <w:t xml:space="preserve">U istom periodu ostvareni su i rashodi za ostalu nematerijalnu proizvedenu imovinu u iznosu od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6642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625</w:t>
      </w:r>
      <w:r w:rsidRPr="0066427A">
        <w:rPr>
          <w:rFonts w:ascii="Times New Roman" w:hAnsi="Times New Roman" w:cs="Times New Roman"/>
          <w:sz w:val="24"/>
          <w:szCs w:val="24"/>
        </w:rPr>
        <w:t xml:space="preserve">,00 EUR </w:t>
      </w:r>
      <w:r w:rsidRPr="004604D2">
        <w:rPr>
          <w:rFonts w:ascii="Times New Roman" w:hAnsi="Times New Roman" w:cs="Times New Roman"/>
          <w:sz w:val="24"/>
          <w:szCs w:val="24"/>
        </w:rPr>
        <w:t>(izrada idejnog rješenja rekonstrukcije i dogradnje OŠ  Tučepi sa sportskom dvoranom i garažom</w:t>
      </w:r>
      <w:r w:rsidR="004925BA">
        <w:rPr>
          <w:rFonts w:ascii="Times New Roman" w:hAnsi="Times New Roman" w:cs="Times New Roman"/>
          <w:sz w:val="24"/>
          <w:szCs w:val="24"/>
        </w:rPr>
        <w:t>,</w:t>
      </w:r>
      <w:r w:rsidRPr="004604D2">
        <w:rPr>
          <w:rFonts w:ascii="Times New Roman" w:hAnsi="Times New Roman" w:cs="Times New Roman"/>
          <w:sz w:val="24"/>
          <w:szCs w:val="24"/>
        </w:rPr>
        <w:t xml:space="preserve"> prikupljanje podataka za izradu GIS sustava Općine Tučepi</w:t>
      </w:r>
      <w:r w:rsidR="004925BA">
        <w:rPr>
          <w:rFonts w:ascii="Times New Roman" w:hAnsi="Times New Roman" w:cs="Times New Roman"/>
          <w:sz w:val="24"/>
          <w:szCs w:val="24"/>
        </w:rPr>
        <w:t xml:space="preserve"> i geotehnički istražni radovi za uređenje obalnog pojasa „Pero 5“</w:t>
      </w:r>
      <w:r w:rsidRPr="004604D2">
        <w:rPr>
          <w:rFonts w:ascii="Times New Roman" w:hAnsi="Times New Roman" w:cs="Times New Roman"/>
          <w:sz w:val="24"/>
          <w:szCs w:val="24"/>
        </w:rPr>
        <w:t>).</w:t>
      </w:r>
    </w:p>
    <w:p w14:paraId="01AD0188" w14:textId="77777777" w:rsidR="002572DD" w:rsidRPr="00006FC1" w:rsidRDefault="002572DD" w:rsidP="00E057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206D39" w14:textId="77777777" w:rsidR="008C463B" w:rsidRPr="00006FC1" w:rsidRDefault="002D1DD5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E21E5C" w:rsidRPr="00277D9F">
        <w:rPr>
          <w:rFonts w:ascii="Times New Roman" w:hAnsi="Times New Roman" w:cs="Times New Roman"/>
          <w:sz w:val="24"/>
          <w:szCs w:val="24"/>
        </w:rPr>
        <w:t>6</w:t>
      </w:r>
      <w:r w:rsidRPr="00277D9F">
        <w:rPr>
          <w:rFonts w:ascii="Times New Roman" w:hAnsi="Times New Roman" w:cs="Times New Roman"/>
          <w:sz w:val="24"/>
          <w:szCs w:val="24"/>
        </w:rPr>
        <w:t xml:space="preserve"> – IZDACI ZA FINANCIJSKU IMOVINU I OTPLATE ZAJMOVA</w:t>
      </w:r>
    </w:p>
    <w:p w14:paraId="280B0651" w14:textId="691EF024" w:rsidR="002D1DD5" w:rsidRPr="00006FC1" w:rsidRDefault="002D1DD5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153C">
        <w:rPr>
          <w:rFonts w:ascii="Times New Roman" w:hAnsi="Times New Roman" w:cs="Times New Roman"/>
          <w:sz w:val="24"/>
          <w:szCs w:val="24"/>
        </w:rPr>
        <w:t>U 202</w:t>
      </w:r>
      <w:r w:rsidR="00F2153C" w:rsidRPr="00F2153C">
        <w:rPr>
          <w:rFonts w:ascii="Times New Roman" w:hAnsi="Times New Roman" w:cs="Times New Roman"/>
          <w:sz w:val="24"/>
          <w:szCs w:val="24"/>
        </w:rPr>
        <w:t>4</w:t>
      </w:r>
      <w:r w:rsidRPr="00F2153C">
        <w:rPr>
          <w:rFonts w:ascii="Times New Roman" w:hAnsi="Times New Roman" w:cs="Times New Roman"/>
          <w:sz w:val="24"/>
          <w:szCs w:val="24"/>
        </w:rPr>
        <w:t xml:space="preserve">.godini </w:t>
      </w:r>
      <w:r w:rsidR="009A3497" w:rsidRPr="00F2153C">
        <w:rPr>
          <w:rFonts w:ascii="Times New Roman" w:hAnsi="Times New Roman" w:cs="Times New Roman"/>
          <w:sz w:val="24"/>
          <w:szCs w:val="24"/>
        </w:rPr>
        <w:t xml:space="preserve">nisu </w:t>
      </w:r>
      <w:r w:rsidRPr="00F2153C">
        <w:rPr>
          <w:rFonts w:ascii="Times New Roman" w:hAnsi="Times New Roman" w:cs="Times New Roman"/>
          <w:sz w:val="24"/>
          <w:szCs w:val="24"/>
        </w:rPr>
        <w:t xml:space="preserve">ostvareni su izdaci za </w:t>
      </w:r>
      <w:r w:rsidR="001A17EA" w:rsidRPr="00F2153C">
        <w:rPr>
          <w:rFonts w:ascii="Times New Roman" w:hAnsi="Times New Roman" w:cs="Times New Roman"/>
          <w:sz w:val="24"/>
          <w:szCs w:val="24"/>
        </w:rPr>
        <w:t xml:space="preserve">financijsku imovinu i </w:t>
      </w:r>
      <w:r w:rsidRPr="00F2153C">
        <w:rPr>
          <w:rFonts w:ascii="Times New Roman" w:hAnsi="Times New Roman" w:cs="Times New Roman"/>
          <w:sz w:val="24"/>
          <w:szCs w:val="24"/>
        </w:rPr>
        <w:t>otplatu</w:t>
      </w:r>
      <w:r w:rsidR="001A17EA" w:rsidRPr="00F2153C">
        <w:rPr>
          <w:rFonts w:ascii="Times New Roman" w:hAnsi="Times New Roman" w:cs="Times New Roman"/>
          <w:sz w:val="24"/>
          <w:szCs w:val="24"/>
        </w:rPr>
        <w:t xml:space="preserve"> zajmova.</w:t>
      </w:r>
    </w:p>
    <w:p w14:paraId="49FE1D67" w14:textId="77777777" w:rsidR="00E21E5C" w:rsidRPr="00006FC1" w:rsidRDefault="00E21E5C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BAD94D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2572DD" w:rsidRPr="00277D9F">
        <w:rPr>
          <w:rFonts w:ascii="Times New Roman" w:hAnsi="Times New Roman" w:cs="Times New Roman"/>
          <w:sz w:val="24"/>
          <w:szCs w:val="24"/>
        </w:rPr>
        <w:t>7</w:t>
      </w:r>
      <w:r w:rsidRPr="00277D9F">
        <w:rPr>
          <w:rFonts w:ascii="Times New Roman" w:hAnsi="Times New Roman" w:cs="Times New Roman"/>
          <w:sz w:val="24"/>
          <w:szCs w:val="24"/>
        </w:rPr>
        <w:t xml:space="preserve"> – REZULTAT POSLOVANJA </w:t>
      </w:r>
    </w:p>
    <w:p w14:paraId="7F2F337D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D73E6A" w14:textId="3437932F" w:rsidR="008C463B" w:rsidRPr="00AD0889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AD0889">
        <w:rPr>
          <w:rFonts w:ascii="Times New Roman" w:hAnsi="Times New Roman" w:cs="Times New Roman"/>
          <w:sz w:val="24"/>
          <w:szCs w:val="24"/>
        </w:rPr>
        <w:t xml:space="preserve">U izvještajnom razdoblju ostvaren je ukupan </w:t>
      </w:r>
      <w:r w:rsidR="00FB6855" w:rsidRPr="00AD0889">
        <w:rPr>
          <w:rFonts w:ascii="Times New Roman" w:hAnsi="Times New Roman" w:cs="Times New Roman"/>
          <w:sz w:val="24"/>
          <w:szCs w:val="24"/>
        </w:rPr>
        <w:t xml:space="preserve">višak </w:t>
      </w:r>
      <w:r w:rsidRPr="00AD0889">
        <w:rPr>
          <w:rFonts w:ascii="Times New Roman" w:hAnsi="Times New Roman" w:cs="Times New Roman"/>
          <w:sz w:val="24"/>
          <w:szCs w:val="24"/>
        </w:rPr>
        <w:t>prihoda i primitaka (</w:t>
      </w:r>
      <w:r w:rsidR="00644575" w:rsidRPr="00AD0889">
        <w:rPr>
          <w:rFonts w:ascii="Times New Roman" w:hAnsi="Times New Roman" w:cs="Times New Roman"/>
          <w:sz w:val="24"/>
          <w:szCs w:val="24"/>
        </w:rPr>
        <w:t>šifra X005</w:t>
      </w:r>
      <w:r w:rsidRPr="00AD0889">
        <w:rPr>
          <w:rFonts w:ascii="Times New Roman" w:hAnsi="Times New Roman" w:cs="Times New Roman"/>
          <w:sz w:val="24"/>
          <w:szCs w:val="24"/>
        </w:rPr>
        <w:t xml:space="preserve">) u iznosu </w:t>
      </w:r>
      <w:r w:rsidR="00AD0889" w:rsidRPr="00AD0889">
        <w:rPr>
          <w:rFonts w:ascii="Times New Roman" w:hAnsi="Times New Roman" w:cs="Times New Roman"/>
          <w:sz w:val="24"/>
          <w:szCs w:val="24"/>
        </w:rPr>
        <w:t>362</w:t>
      </w:r>
      <w:r w:rsidR="00635650" w:rsidRPr="00AD0889">
        <w:rPr>
          <w:rFonts w:ascii="Times New Roman" w:hAnsi="Times New Roman" w:cs="Times New Roman"/>
          <w:sz w:val="24"/>
          <w:szCs w:val="24"/>
        </w:rPr>
        <w:t>.</w:t>
      </w:r>
      <w:r w:rsidR="00AD0889" w:rsidRPr="00AD0889">
        <w:rPr>
          <w:rFonts w:ascii="Times New Roman" w:hAnsi="Times New Roman" w:cs="Times New Roman"/>
          <w:sz w:val="24"/>
          <w:szCs w:val="24"/>
        </w:rPr>
        <w:t>087</w:t>
      </w:r>
      <w:r w:rsidR="00635650" w:rsidRPr="00AD0889">
        <w:rPr>
          <w:rFonts w:ascii="Times New Roman" w:hAnsi="Times New Roman" w:cs="Times New Roman"/>
          <w:sz w:val="24"/>
          <w:szCs w:val="24"/>
        </w:rPr>
        <w:t>,</w:t>
      </w:r>
      <w:r w:rsidR="00AD0889" w:rsidRPr="00AD0889">
        <w:rPr>
          <w:rFonts w:ascii="Times New Roman" w:hAnsi="Times New Roman" w:cs="Times New Roman"/>
          <w:sz w:val="24"/>
          <w:szCs w:val="24"/>
        </w:rPr>
        <w:t>29</w:t>
      </w:r>
      <w:r w:rsidR="00635650" w:rsidRPr="00AD0889">
        <w:rPr>
          <w:rFonts w:ascii="Times New Roman" w:hAnsi="Times New Roman" w:cs="Times New Roman"/>
          <w:sz w:val="24"/>
          <w:szCs w:val="24"/>
        </w:rPr>
        <w:t xml:space="preserve"> EUR </w:t>
      </w:r>
      <w:r w:rsidRPr="00AD0889">
        <w:rPr>
          <w:rFonts w:ascii="Times New Roman" w:hAnsi="Times New Roman" w:cs="Times New Roman"/>
          <w:sz w:val="24"/>
          <w:szCs w:val="24"/>
        </w:rPr>
        <w:t>i prije konačne korekcije rezultata, proizašao je iz:</w:t>
      </w:r>
    </w:p>
    <w:p w14:paraId="6C825A06" w14:textId="043B792B" w:rsidR="008C463B" w:rsidRPr="00AD0889" w:rsidRDefault="008C463B" w:rsidP="008C463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889">
        <w:rPr>
          <w:rFonts w:ascii="Times New Roman" w:hAnsi="Times New Roman" w:cs="Times New Roman"/>
          <w:sz w:val="24"/>
          <w:szCs w:val="24"/>
        </w:rPr>
        <w:t>viška prihoda od poslovanja (</w:t>
      </w:r>
      <w:r w:rsidR="00644575" w:rsidRPr="00AD0889">
        <w:rPr>
          <w:rFonts w:ascii="Times New Roman" w:hAnsi="Times New Roman" w:cs="Times New Roman"/>
          <w:sz w:val="24"/>
          <w:szCs w:val="24"/>
        </w:rPr>
        <w:t>šifra X001</w:t>
      </w:r>
      <w:r w:rsidRPr="00AD0889">
        <w:rPr>
          <w:rFonts w:ascii="Times New Roman" w:hAnsi="Times New Roman" w:cs="Times New Roman"/>
          <w:sz w:val="24"/>
          <w:szCs w:val="24"/>
        </w:rPr>
        <w:t xml:space="preserve">) </w:t>
      </w:r>
      <w:r w:rsidR="00AD0889" w:rsidRPr="00AD0889">
        <w:rPr>
          <w:rFonts w:ascii="Times New Roman" w:hAnsi="Times New Roman" w:cs="Times New Roman"/>
          <w:sz w:val="24"/>
          <w:szCs w:val="24"/>
        </w:rPr>
        <w:t>595</w:t>
      </w:r>
      <w:r w:rsidRPr="00AD0889">
        <w:rPr>
          <w:rFonts w:ascii="Times New Roman" w:hAnsi="Times New Roman" w:cs="Times New Roman"/>
          <w:sz w:val="24"/>
          <w:szCs w:val="24"/>
        </w:rPr>
        <w:t>.</w:t>
      </w:r>
      <w:r w:rsidR="00AD0889" w:rsidRPr="00AD0889">
        <w:rPr>
          <w:rFonts w:ascii="Times New Roman" w:hAnsi="Times New Roman" w:cs="Times New Roman"/>
          <w:sz w:val="24"/>
          <w:szCs w:val="24"/>
        </w:rPr>
        <w:t>616,23</w:t>
      </w:r>
      <w:r w:rsidR="00635650" w:rsidRPr="00AD0889">
        <w:rPr>
          <w:rFonts w:ascii="Times New Roman" w:hAnsi="Times New Roman" w:cs="Times New Roman"/>
          <w:sz w:val="24"/>
          <w:szCs w:val="24"/>
        </w:rPr>
        <w:t xml:space="preserve"> EUR</w:t>
      </w:r>
      <w:r w:rsidR="00FB6855" w:rsidRPr="00AD0889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5FC47923" w14:textId="2B12D465" w:rsidR="008C463B" w:rsidRPr="00AD0889" w:rsidRDefault="008C463B" w:rsidP="008C463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889">
        <w:rPr>
          <w:rFonts w:ascii="Times New Roman" w:hAnsi="Times New Roman" w:cs="Times New Roman"/>
          <w:sz w:val="24"/>
          <w:szCs w:val="24"/>
        </w:rPr>
        <w:t>manjka prihoda od nefinancijske imovine (</w:t>
      </w:r>
      <w:r w:rsidR="00644575" w:rsidRPr="00AD0889">
        <w:rPr>
          <w:rFonts w:ascii="Times New Roman" w:hAnsi="Times New Roman" w:cs="Times New Roman"/>
          <w:sz w:val="24"/>
          <w:szCs w:val="24"/>
        </w:rPr>
        <w:t>šifra Y002</w:t>
      </w:r>
      <w:r w:rsidRPr="00AD0889">
        <w:rPr>
          <w:rFonts w:ascii="Times New Roman" w:hAnsi="Times New Roman" w:cs="Times New Roman"/>
          <w:sz w:val="24"/>
          <w:szCs w:val="24"/>
        </w:rPr>
        <w:t xml:space="preserve">) </w:t>
      </w:r>
      <w:r w:rsidR="00AD0889" w:rsidRPr="00AD0889">
        <w:rPr>
          <w:rFonts w:ascii="Times New Roman" w:hAnsi="Times New Roman" w:cs="Times New Roman"/>
          <w:sz w:val="24"/>
          <w:szCs w:val="24"/>
        </w:rPr>
        <w:t>233.528,94</w:t>
      </w:r>
      <w:r w:rsidR="00635650" w:rsidRPr="00AD0889">
        <w:rPr>
          <w:rFonts w:ascii="Times New Roman" w:hAnsi="Times New Roman" w:cs="Times New Roman"/>
          <w:sz w:val="24"/>
          <w:szCs w:val="24"/>
        </w:rPr>
        <w:t xml:space="preserve"> EUR</w:t>
      </w:r>
      <w:r w:rsidRPr="00AD0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1CF28" w14:textId="77777777" w:rsidR="008C463B" w:rsidRPr="00AD0889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AD0889">
        <w:rPr>
          <w:rFonts w:ascii="Times New Roman" w:hAnsi="Times New Roman" w:cs="Times New Roman"/>
          <w:sz w:val="24"/>
          <w:szCs w:val="24"/>
        </w:rPr>
        <w:lastRenderedPageBreak/>
        <w:t>Utvrđeni tekući viškovi i manjkovi izvještajnog razdoblja naknadno se prebijaju po istovrsnim kategorijama i korigiraju</w:t>
      </w:r>
      <w:r w:rsidR="00757D9F" w:rsidRPr="00AD0889">
        <w:rPr>
          <w:rFonts w:ascii="Times New Roman" w:hAnsi="Times New Roman" w:cs="Times New Roman"/>
          <w:sz w:val="24"/>
          <w:szCs w:val="24"/>
        </w:rPr>
        <w:t xml:space="preserve"> </w:t>
      </w:r>
      <w:r w:rsidRPr="00AD0889">
        <w:rPr>
          <w:rFonts w:ascii="Times New Roman" w:hAnsi="Times New Roman" w:cs="Times New Roman"/>
          <w:sz w:val="24"/>
          <w:szCs w:val="24"/>
        </w:rPr>
        <w:t>u skladu s člankom 82. Pravilnika o proračunskom računovodstvu i računskom planu („Narodne novine“, broj 124/14, 115/15, 87/16</w:t>
      </w:r>
      <w:r w:rsidR="00757D9F" w:rsidRPr="00AD0889">
        <w:rPr>
          <w:rFonts w:ascii="Times New Roman" w:hAnsi="Times New Roman" w:cs="Times New Roman"/>
          <w:sz w:val="24"/>
          <w:szCs w:val="24"/>
        </w:rPr>
        <w:t xml:space="preserve">, </w:t>
      </w:r>
      <w:r w:rsidRPr="00AD0889">
        <w:rPr>
          <w:rFonts w:ascii="Times New Roman" w:hAnsi="Times New Roman" w:cs="Times New Roman"/>
          <w:sz w:val="24"/>
          <w:szCs w:val="24"/>
        </w:rPr>
        <w:t>3/18</w:t>
      </w:r>
      <w:r w:rsidR="00757D9F" w:rsidRPr="00AD0889">
        <w:rPr>
          <w:rFonts w:ascii="Times New Roman" w:hAnsi="Times New Roman" w:cs="Times New Roman"/>
          <w:sz w:val="24"/>
          <w:szCs w:val="24"/>
        </w:rPr>
        <w:t>, 126/19 i 108/20</w:t>
      </w:r>
      <w:r w:rsidRPr="00AD0889">
        <w:rPr>
          <w:rFonts w:ascii="Times New Roman" w:hAnsi="Times New Roman" w:cs="Times New Roman"/>
          <w:sz w:val="24"/>
          <w:szCs w:val="24"/>
        </w:rPr>
        <w:t>)</w:t>
      </w:r>
      <w:r w:rsidR="00757D9F" w:rsidRPr="00AD0889">
        <w:rPr>
          <w:rFonts w:ascii="Times New Roman" w:hAnsi="Times New Roman" w:cs="Times New Roman"/>
          <w:sz w:val="24"/>
          <w:szCs w:val="24"/>
        </w:rPr>
        <w:t>.</w:t>
      </w:r>
      <w:r w:rsidRPr="00AD0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4F4BD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FDF43E" w14:textId="66FBD328" w:rsidR="008C463B" w:rsidRPr="00006FC1" w:rsidRDefault="00E2755E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 xml:space="preserve">ŠIFRA </w:t>
      </w:r>
      <w:r w:rsidR="006B5DA9" w:rsidRPr="00277D9F">
        <w:rPr>
          <w:rFonts w:ascii="Times New Roman" w:hAnsi="Times New Roman" w:cs="Times New Roman"/>
          <w:sz w:val="24"/>
          <w:szCs w:val="24"/>
        </w:rPr>
        <w:t>X</w:t>
      </w:r>
      <w:r w:rsidRPr="00277D9F">
        <w:rPr>
          <w:rFonts w:ascii="Times New Roman" w:hAnsi="Times New Roman" w:cs="Times New Roman"/>
          <w:sz w:val="24"/>
          <w:szCs w:val="24"/>
        </w:rPr>
        <w:t>006</w:t>
      </w:r>
      <w:r w:rsidR="008C463B" w:rsidRPr="00277D9F">
        <w:rPr>
          <w:rFonts w:ascii="Times New Roman" w:hAnsi="Times New Roman" w:cs="Times New Roman"/>
          <w:sz w:val="24"/>
          <w:szCs w:val="24"/>
        </w:rPr>
        <w:t xml:space="preserve"> </w:t>
      </w:r>
      <w:r w:rsidR="006B5DA9" w:rsidRPr="00277D9F">
        <w:rPr>
          <w:rFonts w:ascii="Times New Roman" w:hAnsi="Times New Roman" w:cs="Times New Roman"/>
          <w:sz w:val="24"/>
          <w:szCs w:val="24"/>
        </w:rPr>
        <w:t>–</w:t>
      </w:r>
      <w:r w:rsidR="008C463B" w:rsidRPr="00277D9F">
        <w:rPr>
          <w:rFonts w:ascii="Times New Roman" w:hAnsi="Times New Roman" w:cs="Times New Roman"/>
          <w:sz w:val="24"/>
          <w:szCs w:val="24"/>
        </w:rPr>
        <w:t xml:space="preserve"> </w:t>
      </w:r>
      <w:r w:rsidR="006B5DA9" w:rsidRPr="00277D9F">
        <w:rPr>
          <w:rFonts w:ascii="Times New Roman" w:hAnsi="Times New Roman" w:cs="Times New Roman"/>
          <w:sz w:val="24"/>
          <w:szCs w:val="24"/>
        </w:rPr>
        <w:t xml:space="preserve">VIŠAK </w:t>
      </w:r>
      <w:r w:rsidR="008C463B" w:rsidRPr="00277D9F">
        <w:rPr>
          <w:rFonts w:ascii="Times New Roman" w:hAnsi="Times New Roman" w:cs="Times New Roman"/>
          <w:sz w:val="24"/>
          <w:szCs w:val="24"/>
        </w:rPr>
        <w:t xml:space="preserve">PRIHODA I PRIMITAKA </w:t>
      </w:r>
      <w:r w:rsidR="006B5DA9" w:rsidRPr="00277D9F">
        <w:rPr>
          <w:rFonts w:ascii="Times New Roman" w:hAnsi="Times New Roman" w:cs="Times New Roman"/>
          <w:sz w:val="24"/>
          <w:szCs w:val="24"/>
        </w:rPr>
        <w:t xml:space="preserve">RASPOLOŽIV </w:t>
      </w:r>
      <w:r w:rsidR="008C463B" w:rsidRPr="00277D9F">
        <w:rPr>
          <w:rFonts w:ascii="Times New Roman" w:hAnsi="Times New Roman" w:cs="Times New Roman"/>
          <w:sz w:val="24"/>
          <w:szCs w:val="24"/>
        </w:rPr>
        <w:t>U SLJEDEĆEM RAZDOBLJU</w:t>
      </w:r>
    </w:p>
    <w:p w14:paraId="798FB27B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BF0F39" w14:textId="18E27778" w:rsidR="008C463B" w:rsidRPr="00006FC1" w:rsidRDefault="008121E4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6970">
        <w:rPr>
          <w:rFonts w:ascii="Times New Roman" w:hAnsi="Times New Roman" w:cs="Times New Roman"/>
          <w:sz w:val="24"/>
          <w:szCs w:val="24"/>
        </w:rPr>
        <w:t>Ostvareni višak prihoda i primitaka tekuće godine (</w:t>
      </w:r>
      <w:r w:rsidR="008F7639" w:rsidRPr="006C6970">
        <w:rPr>
          <w:rFonts w:ascii="Times New Roman" w:hAnsi="Times New Roman" w:cs="Times New Roman"/>
          <w:sz w:val="24"/>
          <w:szCs w:val="24"/>
        </w:rPr>
        <w:t>šifra X005</w:t>
      </w:r>
      <w:r w:rsidRPr="006C6970"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AD0889" w:rsidRPr="006C6970">
        <w:rPr>
          <w:rFonts w:ascii="Times New Roman" w:hAnsi="Times New Roman" w:cs="Times New Roman"/>
          <w:sz w:val="24"/>
          <w:szCs w:val="24"/>
        </w:rPr>
        <w:t>362.087,29</w:t>
      </w:r>
      <w:r w:rsidR="00BB3E91" w:rsidRPr="006C6970">
        <w:rPr>
          <w:rFonts w:ascii="Times New Roman" w:hAnsi="Times New Roman" w:cs="Times New Roman"/>
          <w:sz w:val="24"/>
          <w:szCs w:val="24"/>
        </w:rPr>
        <w:t xml:space="preserve"> EUR</w:t>
      </w:r>
      <w:r w:rsidR="00E52438" w:rsidRPr="006C6970">
        <w:rPr>
          <w:rFonts w:ascii="Times New Roman" w:hAnsi="Times New Roman" w:cs="Times New Roman"/>
          <w:sz w:val="24"/>
          <w:szCs w:val="24"/>
        </w:rPr>
        <w:t>.</w:t>
      </w:r>
      <w:r w:rsidRPr="006C6970">
        <w:rPr>
          <w:rFonts w:ascii="Times New Roman" w:hAnsi="Times New Roman" w:cs="Times New Roman"/>
          <w:sz w:val="24"/>
          <w:szCs w:val="24"/>
        </w:rPr>
        <w:t xml:space="preserve"> </w:t>
      </w:r>
      <w:r w:rsidR="00E52438" w:rsidRPr="006C6970">
        <w:rPr>
          <w:rFonts w:ascii="Times New Roman" w:hAnsi="Times New Roman" w:cs="Times New Roman"/>
          <w:sz w:val="24"/>
          <w:szCs w:val="24"/>
        </w:rPr>
        <w:t xml:space="preserve">Preneseni </w:t>
      </w:r>
      <w:r w:rsidR="00AF0ACE" w:rsidRPr="006C6970">
        <w:rPr>
          <w:rFonts w:ascii="Times New Roman" w:hAnsi="Times New Roman" w:cs="Times New Roman"/>
          <w:sz w:val="24"/>
          <w:szCs w:val="24"/>
        </w:rPr>
        <w:t>viš</w:t>
      </w:r>
      <w:r w:rsidR="00E52438" w:rsidRPr="006C6970">
        <w:rPr>
          <w:rFonts w:ascii="Times New Roman" w:hAnsi="Times New Roman" w:cs="Times New Roman"/>
          <w:sz w:val="24"/>
          <w:szCs w:val="24"/>
        </w:rPr>
        <w:t>ak</w:t>
      </w:r>
      <w:r w:rsidR="00C67396" w:rsidRPr="006C6970">
        <w:rPr>
          <w:rFonts w:ascii="Times New Roman" w:hAnsi="Times New Roman" w:cs="Times New Roman"/>
          <w:sz w:val="24"/>
          <w:szCs w:val="24"/>
        </w:rPr>
        <w:t xml:space="preserve"> prihoda i primitaka </w:t>
      </w:r>
      <w:r w:rsidRPr="006C6970">
        <w:rPr>
          <w:rFonts w:ascii="Times New Roman" w:hAnsi="Times New Roman" w:cs="Times New Roman"/>
          <w:sz w:val="24"/>
          <w:szCs w:val="24"/>
        </w:rPr>
        <w:t xml:space="preserve">iznosi </w:t>
      </w:r>
      <w:r w:rsidR="00AF0ACE" w:rsidRPr="006C6970">
        <w:rPr>
          <w:rFonts w:ascii="Times New Roman" w:hAnsi="Times New Roman" w:cs="Times New Roman"/>
          <w:sz w:val="24"/>
          <w:szCs w:val="24"/>
        </w:rPr>
        <w:t>377.018,21</w:t>
      </w:r>
      <w:r w:rsidR="00BB3E91" w:rsidRPr="006C6970">
        <w:rPr>
          <w:rFonts w:ascii="Times New Roman" w:hAnsi="Times New Roman" w:cs="Times New Roman"/>
          <w:sz w:val="24"/>
          <w:szCs w:val="24"/>
        </w:rPr>
        <w:t xml:space="preserve"> EUR</w:t>
      </w:r>
      <w:r w:rsidRPr="006C6970">
        <w:rPr>
          <w:rFonts w:ascii="Times New Roman" w:hAnsi="Times New Roman" w:cs="Times New Roman"/>
          <w:sz w:val="24"/>
          <w:szCs w:val="24"/>
        </w:rPr>
        <w:t xml:space="preserve"> </w:t>
      </w:r>
      <w:r w:rsidR="008C463B" w:rsidRPr="006C6970">
        <w:rPr>
          <w:rFonts w:ascii="Times New Roman" w:hAnsi="Times New Roman" w:cs="Times New Roman"/>
          <w:sz w:val="24"/>
          <w:szCs w:val="24"/>
        </w:rPr>
        <w:t>(</w:t>
      </w:r>
      <w:r w:rsidR="008F7639" w:rsidRPr="006C6970">
        <w:rPr>
          <w:rFonts w:ascii="Times New Roman" w:hAnsi="Times New Roman" w:cs="Times New Roman"/>
          <w:sz w:val="24"/>
          <w:szCs w:val="24"/>
        </w:rPr>
        <w:t>922</w:t>
      </w:r>
      <w:r w:rsidR="00AF0ACE" w:rsidRPr="006C6970">
        <w:rPr>
          <w:rFonts w:ascii="Times New Roman" w:hAnsi="Times New Roman" w:cs="Times New Roman"/>
          <w:sz w:val="24"/>
          <w:szCs w:val="24"/>
        </w:rPr>
        <w:t>1</w:t>
      </w:r>
      <w:r w:rsidR="008F7639" w:rsidRPr="006C6970">
        <w:rPr>
          <w:rFonts w:ascii="Times New Roman" w:hAnsi="Times New Roman" w:cs="Times New Roman"/>
          <w:sz w:val="24"/>
          <w:szCs w:val="24"/>
        </w:rPr>
        <w:t>-922</w:t>
      </w:r>
      <w:r w:rsidR="00AF0ACE" w:rsidRPr="006C6970">
        <w:rPr>
          <w:rFonts w:ascii="Times New Roman" w:hAnsi="Times New Roman" w:cs="Times New Roman"/>
          <w:sz w:val="24"/>
          <w:szCs w:val="24"/>
        </w:rPr>
        <w:t>2</w:t>
      </w:r>
      <w:r w:rsidR="008C463B" w:rsidRPr="006C6970">
        <w:rPr>
          <w:rFonts w:ascii="Times New Roman" w:hAnsi="Times New Roman" w:cs="Times New Roman"/>
          <w:sz w:val="24"/>
          <w:szCs w:val="24"/>
        </w:rPr>
        <w:t xml:space="preserve">), tako da </w:t>
      </w:r>
      <w:r w:rsidR="00BB3E91" w:rsidRPr="006C6970">
        <w:rPr>
          <w:rFonts w:ascii="Times New Roman" w:hAnsi="Times New Roman" w:cs="Times New Roman"/>
          <w:sz w:val="24"/>
          <w:szCs w:val="24"/>
        </w:rPr>
        <w:t>višak</w:t>
      </w:r>
      <w:r w:rsidR="006B5DA9" w:rsidRPr="006C6970">
        <w:rPr>
          <w:rFonts w:ascii="Times New Roman" w:hAnsi="Times New Roman" w:cs="Times New Roman"/>
          <w:sz w:val="24"/>
          <w:szCs w:val="24"/>
        </w:rPr>
        <w:t xml:space="preserve"> prihoda i primitaka raspoloživ u sljedećem razdoblju </w:t>
      </w:r>
      <w:r w:rsidR="008C463B" w:rsidRPr="006C6970">
        <w:rPr>
          <w:rFonts w:ascii="Times New Roman" w:hAnsi="Times New Roman" w:cs="Times New Roman"/>
          <w:sz w:val="24"/>
          <w:szCs w:val="24"/>
        </w:rPr>
        <w:t xml:space="preserve">iznosi </w:t>
      </w:r>
      <w:r w:rsidR="00E52438" w:rsidRPr="006C6970">
        <w:rPr>
          <w:rFonts w:ascii="Times New Roman" w:hAnsi="Times New Roman" w:cs="Times New Roman"/>
          <w:sz w:val="24"/>
          <w:szCs w:val="24"/>
        </w:rPr>
        <w:t>739.105,50</w:t>
      </w:r>
      <w:r w:rsidR="006B5DA9" w:rsidRPr="006C6970">
        <w:rPr>
          <w:rFonts w:ascii="Times New Roman" w:hAnsi="Times New Roman" w:cs="Times New Roman"/>
          <w:sz w:val="24"/>
          <w:szCs w:val="24"/>
        </w:rPr>
        <w:t xml:space="preserve"> EUR</w:t>
      </w:r>
      <w:r w:rsidR="008C463B" w:rsidRPr="006C6970">
        <w:rPr>
          <w:rFonts w:ascii="Times New Roman" w:hAnsi="Times New Roman" w:cs="Times New Roman"/>
          <w:sz w:val="24"/>
          <w:szCs w:val="24"/>
        </w:rPr>
        <w:t xml:space="preserve"> (</w:t>
      </w:r>
      <w:r w:rsidR="008C71D3" w:rsidRPr="006C6970">
        <w:rPr>
          <w:rFonts w:ascii="Times New Roman" w:hAnsi="Times New Roman" w:cs="Times New Roman"/>
          <w:sz w:val="24"/>
          <w:szCs w:val="24"/>
        </w:rPr>
        <w:t xml:space="preserve">šifra </w:t>
      </w:r>
      <w:r w:rsidR="006B5DA9" w:rsidRPr="006C6970">
        <w:rPr>
          <w:rFonts w:ascii="Times New Roman" w:hAnsi="Times New Roman" w:cs="Times New Roman"/>
          <w:sz w:val="24"/>
          <w:szCs w:val="24"/>
        </w:rPr>
        <w:t>X</w:t>
      </w:r>
      <w:r w:rsidR="008C71D3" w:rsidRPr="006C6970">
        <w:rPr>
          <w:rFonts w:ascii="Times New Roman" w:hAnsi="Times New Roman" w:cs="Times New Roman"/>
          <w:sz w:val="24"/>
          <w:szCs w:val="24"/>
        </w:rPr>
        <w:t>006</w:t>
      </w:r>
      <w:r w:rsidR="008C463B" w:rsidRPr="006C6970">
        <w:rPr>
          <w:rFonts w:ascii="Times New Roman" w:hAnsi="Times New Roman" w:cs="Times New Roman"/>
          <w:sz w:val="24"/>
          <w:szCs w:val="24"/>
        </w:rPr>
        <w:t>). Prethodno navedeno prikazano je u sljedećoj tablici.</w:t>
      </w:r>
    </w:p>
    <w:p w14:paraId="74B7BEF7" w14:textId="77777777" w:rsidR="008C463B" w:rsidRPr="00006FC1" w:rsidRDefault="008C463B" w:rsidP="008C46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2611F3" w14:textId="3C479415" w:rsidR="008C463B" w:rsidRPr="00CD6C00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CD6C00">
        <w:rPr>
          <w:rFonts w:ascii="Times New Roman" w:hAnsi="Times New Roman" w:cs="Times New Roman"/>
          <w:sz w:val="24"/>
          <w:szCs w:val="24"/>
        </w:rPr>
        <w:t xml:space="preserve">Tablica </w:t>
      </w:r>
      <w:r w:rsidRPr="00CD6C00">
        <w:rPr>
          <w:rFonts w:ascii="Times New Roman" w:hAnsi="Times New Roman" w:cs="Times New Roman"/>
          <w:sz w:val="24"/>
          <w:szCs w:val="24"/>
        </w:rPr>
        <w:fldChar w:fldCharType="begin"/>
      </w:r>
      <w:r w:rsidRPr="00CD6C00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CD6C00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CD6C00">
        <w:rPr>
          <w:rFonts w:ascii="Times New Roman" w:hAnsi="Times New Roman" w:cs="Times New Roman"/>
          <w:noProof/>
          <w:sz w:val="24"/>
          <w:szCs w:val="24"/>
        </w:rPr>
        <w:t>13</w:t>
      </w:r>
      <w:r w:rsidRPr="00CD6C00">
        <w:rPr>
          <w:rFonts w:ascii="Times New Roman" w:hAnsi="Times New Roman" w:cs="Times New Roman"/>
          <w:sz w:val="24"/>
          <w:szCs w:val="24"/>
        </w:rPr>
        <w:fldChar w:fldCharType="end"/>
      </w:r>
      <w:r w:rsidRPr="00CD6C00">
        <w:rPr>
          <w:rFonts w:ascii="Times New Roman" w:hAnsi="Times New Roman" w:cs="Times New Roman"/>
          <w:sz w:val="24"/>
          <w:szCs w:val="24"/>
        </w:rPr>
        <w:t>. Rezultat poslovanja</w:t>
      </w:r>
    </w:p>
    <w:tbl>
      <w:tblPr>
        <w:tblStyle w:val="Tablicapopisa3-isticanje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683"/>
        <w:gridCol w:w="1266"/>
        <w:gridCol w:w="1266"/>
        <w:gridCol w:w="803"/>
      </w:tblGrid>
      <w:tr w:rsidR="00CD6C00" w:rsidRPr="00CD6C00" w14:paraId="45D8A755" w14:textId="77777777" w:rsidTr="00EB6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77" w:type="dxa"/>
            <w:shd w:val="clear" w:color="auto" w:fill="A8D08D" w:themeFill="accent6" w:themeFillTint="99"/>
            <w:vAlign w:val="center"/>
          </w:tcPr>
          <w:p w14:paraId="778B79CE" w14:textId="77777777" w:rsidR="008C463B" w:rsidRPr="00CD6C00" w:rsidRDefault="008C463B" w:rsidP="00947AC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683" w:type="dxa"/>
            <w:shd w:val="clear" w:color="auto" w:fill="A8D08D" w:themeFill="accent6" w:themeFillTint="99"/>
            <w:vAlign w:val="center"/>
          </w:tcPr>
          <w:p w14:paraId="3CCCCE92" w14:textId="77777777" w:rsidR="008C463B" w:rsidRPr="00CD6C00" w:rsidRDefault="00E53186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1266" w:type="dxa"/>
            <w:shd w:val="clear" w:color="auto" w:fill="A8D08D" w:themeFill="accent6" w:themeFillTint="99"/>
            <w:noWrap/>
            <w:vAlign w:val="center"/>
          </w:tcPr>
          <w:p w14:paraId="181D7EE6" w14:textId="30BB8B3D" w:rsidR="008C463B" w:rsidRPr="00CD6C00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20</w:t>
            </w:r>
            <w:r w:rsidR="008D78FD" w:rsidRPr="00CD6C0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2</w:t>
            </w:r>
            <w:r w:rsidR="00CD6C00" w:rsidRPr="00CD6C0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3</w:t>
            </w:r>
            <w:r w:rsidRPr="00CD6C0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shd w:val="clear" w:color="auto" w:fill="A8D08D" w:themeFill="accent6" w:themeFillTint="99"/>
            <w:noWrap/>
            <w:vAlign w:val="center"/>
          </w:tcPr>
          <w:p w14:paraId="3E99F873" w14:textId="2263E8C5" w:rsidR="008C463B" w:rsidRPr="00CD6C00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20</w:t>
            </w:r>
            <w:r w:rsidR="00C67396" w:rsidRPr="00CD6C0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2</w:t>
            </w:r>
            <w:r w:rsidR="00CD6C00" w:rsidRPr="00CD6C0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4</w:t>
            </w:r>
            <w:r w:rsidRPr="00CD6C0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03" w:type="dxa"/>
            <w:shd w:val="clear" w:color="auto" w:fill="A8D08D" w:themeFill="accent6" w:themeFillTint="99"/>
            <w:noWrap/>
            <w:vAlign w:val="center"/>
          </w:tcPr>
          <w:p w14:paraId="33DD24C7" w14:textId="77777777" w:rsidR="008C463B" w:rsidRPr="00CD6C00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  <w:t>Indeks</w:t>
            </w:r>
          </w:p>
        </w:tc>
      </w:tr>
      <w:tr w:rsidR="00CD6C00" w:rsidRPr="00CD6C00" w14:paraId="5FEEF870" w14:textId="77777777" w:rsidTr="00EB6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vAlign w:val="center"/>
          </w:tcPr>
          <w:p w14:paraId="239834D5" w14:textId="77777777" w:rsidR="00CD6C00" w:rsidRPr="00CD6C00" w:rsidRDefault="00CD6C00" w:rsidP="00CD6C00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 xml:space="preserve">UKUPNI PRIHODI I PRIMICI </w:t>
            </w:r>
          </w:p>
        </w:tc>
        <w:tc>
          <w:tcPr>
            <w:tcW w:w="683" w:type="dxa"/>
            <w:vAlign w:val="center"/>
          </w:tcPr>
          <w:p w14:paraId="212F97C3" w14:textId="77777777" w:rsidR="00CD6C00" w:rsidRPr="00CD6C00" w:rsidRDefault="00CD6C00" w:rsidP="00CD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X678</w:t>
            </w:r>
          </w:p>
        </w:tc>
        <w:tc>
          <w:tcPr>
            <w:tcW w:w="1266" w:type="dxa"/>
            <w:noWrap/>
            <w:vAlign w:val="center"/>
          </w:tcPr>
          <w:p w14:paraId="39DDD926" w14:textId="5D0F5FD1" w:rsidR="00CD6C00" w:rsidRPr="00CD6C00" w:rsidRDefault="00CD6C00" w:rsidP="00CD6C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C00">
              <w:rPr>
                <w:rFonts w:ascii="Times New Roman" w:hAnsi="Times New Roman" w:cs="Times New Roman"/>
                <w:bCs/>
                <w:sz w:val="20"/>
                <w:szCs w:val="20"/>
              </w:rPr>
              <w:t>1.955.829,50</w:t>
            </w:r>
          </w:p>
        </w:tc>
        <w:tc>
          <w:tcPr>
            <w:tcW w:w="1266" w:type="dxa"/>
            <w:noWrap/>
            <w:vAlign w:val="center"/>
          </w:tcPr>
          <w:p w14:paraId="0EE06152" w14:textId="50F8E02E" w:rsidR="00CD6C00" w:rsidRPr="006C6970" w:rsidRDefault="006C6970" w:rsidP="00CD6C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6970">
              <w:rPr>
                <w:rFonts w:ascii="Times New Roman" w:hAnsi="Times New Roman" w:cs="Times New Roman"/>
                <w:bCs/>
                <w:sz w:val="20"/>
                <w:szCs w:val="20"/>
              </w:rPr>
              <w:t>2.460.027,91</w:t>
            </w:r>
          </w:p>
        </w:tc>
        <w:tc>
          <w:tcPr>
            <w:tcW w:w="803" w:type="dxa"/>
            <w:noWrap/>
            <w:vAlign w:val="center"/>
          </w:tcPr>
          <w:p w14:paraId="51024A73" w14:textId="36B36AEA" w:rsidR="00CD6C00" w:rsidRPr="006C6970" w:rsidRDefault="006C6970" w:rsidP="00CD6C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6970">
              <w:rPr>
                <w:rFonts w:ascii="Times New Roman" w:hAnsi="Times New Roman" w:cs="Times New Roman"/>
                <w:sz w:val="20"/>
                <w:szCs w:val="20"/>
              </w:rPr>
              <w:t>125,80</w:t>
            </w:r>
          </w:p>
        </w:tc>
      </w:tr>
      <w:tr w:rsidR="00CD6C00" w:rsidRPr="00CD6C00" w14:paraId="0A53D874" w14:textId="77777777" w:rsidTr="00EB686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vAlign w:val="center"/>
            <w:hideMark/>
          </w:tcPr>
          <w:p w14:paraId="6DBDD8A5" w14:textId="77777777" w:rsidR="00CD6C00" w:rsidRPr="00CD6C00" w:rsidRDefault="00CD6C00" w:rsidP="00CD6C00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 xml:space="preserve">UKUPNI RASHODI I IZDACI </w:t>
            </w:r>
          </w:p>
        </w:tc>
        <w:tc>
          <w:tcPr>
            <w:tcW w:w="683" w:type="dxa"/>
            <w:vAlign w:val="center"/>
            <w:hideMark/>
          </w:tcPr>
          <w:p w14:paraId="272D2ABA" w14:textId="77777777" w:rsidR="00CD6C00" w:rsidRPr="00CD6C00" w:rsidRDefault="00CD6C00" w:rsidP="00CD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Y345</w:t>
            </w:r>
          </w:p>
        </w:tc>
        <w:tc>
          <w:tcPr>
            <w:tcW w:w="1266" w:type="dxa"/>
            <w:noWrap/>
          </w:tcPr>
          <w:p w14:paraId="0ACCF3EC" w14:textId="56366B12" w:rsidR="00CD6C00" w:rsidRPr="00CD6C00" w:rsidRDefault="00CD6C00" w:rsidP="00CD6C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6C00">
              <w:rPr>
                <w:rFonts w:ascii="Times New Roman" w:hAnsi="Times New Roman" w:cs="Times New Roman"/>
                <w:bCs/>
                <w:sz w:val="20"/>
                <w:szCs w:val="20"/>
              </w:rPr>
              <w:t>1.531.483,09</w:t>
            </w:r>
          </w:p>
        </w:tc>
        <w:tc>
          <w:tcPr>
            <w:tcW w:w="1266" w:type="dxa"/>
            <w:noWrap/>
          </w:tcPr>
          <w:p w14:paraId="73B649BF" w14:textId="4DBFEAEF" w:rsidR="00CD6C00" w:rsidRPr="006C6970" w:rsidRDefault="006C6970" w:rsidP="00CD6C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6970">
              <w:rPr>
                <w:rFonts w:ascii="Times New Roman" w:hAnsi="Times New Roman" w:cs="Times New Roman"/>
                <w:bCs/>
                <w:sz w:val="20"/>
                <w:szCs w:val="20"/>
              </w:rPr>
              <w:t>2.097.940,62</w:t>
            </w:r>
          </w:p>
        </w:tc>
        <w:tc>
          <w:tcPr>
            <w:tcW w:w="803" w:type="dxa"/>
            <w:noWrap/>
          </w:tcPr>
          <w:p w14:paraId="33381A40" w14:textId="0CF0F190" w:rsidR="00CD6C00" w:rsidRPr="006C6970" w:rsidRDefault="006C6970" w:rsidP="00CD6C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6970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</w:tr>
      <w:tr w:rsidR="00CD6C00" w:rsidRPr="00CD6C00" w14:paraId="5FFA2F6E" w14:textId="77777777" w:rsidTr="00EB6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vAlign w:val="center"/>
            <w:hideMark/>
          </w:tcPr>
          <w:p w14:paraId="4DA38D64" w14:textId="77777777" w:rsidR="00CD6C00" w:rsidRPr="00CD6C00" w:rsidRDefault="00CD6C00" w:rsidP="00CD6C00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 xml:space="preserve">VIŠAK PRIHODA I PRIMITAKA </w:t>
            </w:r>
          </w:p>
        </w:tc>
        <w:tc>
          <w:tcPr>
            <w:tcW w:w="683" w:type="dxa"/>
            <w:vAlign w:val="center"/>
            <w:hideMark/>
          </w:tcPr>
          <w:p w14:paraId="16741876" w14:textId="77777777" w:rsidR="00CD6C00" w:rsidRPr="00CD6C00" w:rsidRDefault="00CD6C00" w:rsidP="00CD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X005</w:t>
            </w:r>
          </w:p>
        </w:tc>
        <w:tc>
          <w:tcPr>
            <w:tcW w:w="1266" w:type="dxa"/>
            <w:noWrap/>
          </w:tcPr>
          <w:p w14:paraId="7EDB2641" w14:textId="70A42105" w:rsidR="00CD6C00" w:rsidRPr="00CD6C00" w:rsidRDefault="00CD6C00" w:rsidP="00CD6C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6C00">
              <w:rPr>
                <w:rFonts w:ascii="Times New Roman" w:hAnsi="Times New Roman" w:cs="Times New Roman"/>
                <w:bCs/>
                <w:sz w:val="20"/>
                <w:szCs w:val="20"/>
              </w:rPr>
              <w:t>424.346,41</w:t>
            </w:r>
          </w:p>
        </w:tc>
        <w:tc>
          <w:tcPr>
            <w:tcW w:w="1266" w:type="dxa"/>
            <w:noWrap/>
          </w:tcPr>
          <w:p w14:paraId="38577F14" w14:textId="556B4DD3" w:rsidR="00CD6C00" w:rsidRPr="006C6970" w:rsidRDefault="006C6970" w:rsidP="00CD6C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6970">
              <w:rPr>
                <w:rFonts w:ascii="Times New Roman" w:hAnsi="Times New Roman" w:cs="Times New Roman"/>
                <w:bCs/>
                <w:sz w:val="20"/>
                <w:szCs w:val="20"/>
              </w:rPr>
              <w:t>362.087,29</w:t>
            </w:r>
          </w:p>
        </w:tc>
        <w:tc>
          <w:tcPr>
            <w:tcW w:w="803" w:type="dxa"/>
            <w:noWrap/>
          </w:tcPr>
          <w:p w14:paraId="0FB2F8A9" w14:textId="6434B9D7" w:rsidR="00CD6C00" w:rsidRPr="006C6970" w:rsidRDefault="006C6970" w:rsidP="00CD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6970">
              <w:rPr>
                <w:rFonts w:ascii="Times New Roman" w:hAnsi="Times New Roman" w:cs="Times New Roman"/>
                <w:sz w:val="20"/>
                <w:szCs w:val="20"/>
              </w:rPr>
              <w:t>85,30</w:t>
            </w:r>
          </w:p>
        </w:tc>
      </w:tr>
      <w:tr w:rsidR="006C6970" w:rsidRPr="00CD6C00" w14:paraId="3DF4B5CA" w14:textId="77777777" w:rsidTr="00EB686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vAlign w:val="center"/>
          </w:tcPr>
          <w:p w14:paraId="0F4FE67E" w14:textId="43EA176D" w:rsidR="006C6970" w:rsidRPr="00CD6C00" w:rsidRDefault="006C6970" w:rsidP="006C69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 xml:space="preserve">Višak </w:t>
            </w:r>
            <w:r w:rsidRPr="00CD6C0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 xml:space="preserve">prihoda i primitaka - preneseni </w:t>
            </w:r>
          </w:p>
        </w:tc>
        <w:tc>
          <w:tcPr>
            <w:tcW w:w="683" w:type="dxa"/>
            <w:vAlign w:val="center"/>
          </w:tcPr>
          <w:p w14:paraId="074A29EC" w14:textId="0E20F095" w:rsidR="006C6970" w:rsidRPr="00CD6C00" w:rsidRDefault="006C6970" w:rsidP="006C6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  <w:r w:rsidRPr="00CD6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-922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66" w:type="dxa"/>
            <w:noWrap/>
          </w:tcPr>
          <w:p w14:paraId="4336F469" w14:textId="6A1A0206" w:rsidR="006C6970" w:rsidRPr="00CD6C00" w:rsidRDefault="006C6970" w:rsidP="006C69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</w:tcPr>
          <w:p w14:paraId="2E4B4A65" w14:textId="1ED00F6C" w:rsidR="006C6970" w:rsidRPr="006C6970" w:rsidRDefault="006C6970" w:rsidP="006C69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6970">
              <w:rPr>
                <w:rFonts w:ascii="Times New Roman" w:hAnsi="Times New Roman" w:cs="Times New Roman"/>
                <w:bCs/>
                <w:sz w:val="20"/>
                <w:szCs w:val="20"/>
              </w:rPr>
              <w:t>377.018,21</w:t>
            </w:r>
          </w:p>
        </w:tc>
        <w:tc>
          <w:tcPr>
            <w:tcW w:w="803" w:type="dxa"/>
            <w:noWrap/>
          </w:tcPr>
          <w:p w14:paraId="1971CDE6" w14:textId="1DCA3A3C" w:rsidR="006C6970" w:rsidRPr="006C6970" w:rsidRDefault="006C6970" w:rsidP="006C6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69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6C00" w:rsidRPr="00CD6C00" w14:paraId="4ABF0178" w14:textId="77777777" w:rsidTr="00EB6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vAlign w:val="center"/>
            <w:hideMark/>
          </w:tcPr>
          <w:p w14:paraId="5F501EE8" w14:textId="77777777" w:rsidR="00CD6C00" w:rsidRPr="00CD6C00" w:rsidRDefault="00CD6C00" w:rsidP="00CD6C00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 xml:space="preserve">Manjak prihoda i primitaka - preneseni </w:t>
            </w:r>
          </w:p>
        </w:tc>
        <w:tc>
          <w:tcPr>
            <w:tcW w:w="683" w:type="dxa"/>
            <w:vAlign w:val="center"/>
            <w:hideMark/>
          </w:tcPr>
          <w:p w14:paraId="1FBE9ADD" w14:textId="77777777" w:rsidR="00CD6C00" w:rsidRPr="00CD6C00" w:rsidRDefault="00CD6C00" w:rsidP="00CD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9222-9221</w:t>
            </w:r>
          </w:p>
        </w:tc>
        <w:tc>
          <w:tcPr>
            <w:tcW w:w="1266" w:type="dxa"/>
            <w:noWrap/>
          </w:tcPr>
          <w:p w14:paraId="6E47D3B8" w14:textId="352EECE2" w:rsidR="00CD6C00" w:rsidRPr="00CD6C00" w:rsidRDefault="00CD6C00" w:rsidP="00CD6C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6C00">
              <w:rPr>
                <w:rFonts w:ascii="Times New Roman" w:hAnsi="Times New Roman" w:cs="Times New Roman"/>
                <w:bCs/>
                <w:sz w:val="20"/>
                <w:szCs w:val="20"/>
              </w:rPr>
              <w:t>47.328,20</w:t>
            </w:r>
          </w:p>
        </w:tc>
        <w:tc>
          <w:tcPr>
            <w:tcW w:w="1266" w:type="dxa"/>
            <w:noWrap/>
          </w:tcPr>
          <w:p w14:paraId="549225F7" w14:textId="6FF3368C" w:rsidR="00CD6C00" w:rsidRPr="006C6970" w:rsidRDefault="006C6970" w:rsidP="00CD6C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697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03" w:type="dxa"/>
            <w:noWrap/>
          </w:tcPr>
          <w:p w14:paraId="05C752C5" w14:textId="4090EBBB" w:rsidR="00CD6C00" w:rsidRPr="006C6970" w:rsidRDefault="006C6970" w:rsidP="006C69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69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6C00" w:rsidRPr="00CD6C00" w14:paraId="4137409F" w14:textId="77777777" w:rsidTr="00EB6863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vAlign w:val="center"/>
          </w:tcPr>
          <w:p w14:paraId="4649424B" w14:textId="5F4F801F" w:rsidR="00CD6C00" w:rsidRPr="00CD6C00" w:rsidRDefault="00CD6C00" w:rsidP="00CD6C0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CD6C0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Višak prihoda i primitaka raspoloživ u sljedećem razdoblju</w:t>
            </w:r>
          </w:p>
        </w:tc>
        <w:tc>
          <w:tcPr>
            <w:tcW w:w="683" w:type="dxa"/>
            <w:vAlign w:val="center"/>
          </w:tcPr>
          <w:p w14:paraId="03811729" w14:textId="3B1D1656" w:rsidR="00CD6C00" w:rsidRPr="00CD6C00" w:rsidRDefault="00CD6C00" w:rsidP="00CD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D6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X006</w:t>
            </w:r>
          </w:p>
        </w:tc>
        <w:tc>
          <w:tcPr>
            <w:tcW w:w="1266" w:type="dxa"/>
            <w:noWrap/>
            <w:vAlign w:val="center"/>
          </w:tcPr>
          <w:p w14:paraId="0A622031" w14:textId="6269ED1D" w:rsidR="00CD6C00" w:rsidRPr="00CD6C00" w:rsidRDefault="00CD6C00" w:rsidP="00CD6C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C00">
              <w:rPr>
                <w:rFonts w:ascii="Times New Roman" w:hAnsi="Times New Roman" w:cs="Times New Roman"/>
                <w:sz w:val="20"/>
                <w:szCs w:val="20"/>
              </w:rPr>
              <w:t>377.018,21</w:t>
            </w:r>
          </w:p>
        </w:tc>
        <w:tc>
          <w:tcPr>
            <w:tcW w:w="1266" w:type="dxa"/>
            <w:noWrap/>
            <w:vAlign w:val="center"/>
          </w:tcPr>
          <w:p w14:paraId="7179B64A" w14:textId="0959E40A" w:rsidR="00CD6C00" w:rsidRPr="006C6970" w:rsidRDefault="006C6970" w:rsidP="00CD6C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739.105,50</w:t>
            </w:r>
          </w:p>
        </w:tc>
        <w:tc>
          <w:tcPr>
            <w:tcW w:w="803" w:type="dxa"/>
            <w:noWrap/>
            <w:vAlign w:val="center"/>
          </w:tcPr>
          <w:p w14:paraId="65532174" w14:textId="5205033D" w:rsidR="00CD6C00" w:rsidRPr="006C6970" w:rsidRDefault="0080546B" w:rsidP="00CD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196,00</w:t>
            </w:r>
          </w:p>
        </w:tc>
      </w:tr>
    </w:tbl>
    <w:p w14:paraId="110EF321" w14:textId="77777777" w:rsidR="008C463B" w:rsidRPr="00006FC1" w:rsidRDefault="008C463B" w:rsidP="008C463B">
      <w:pPr>
        <w:jc w:val="both"/>
        <w:rPr>
          <w:color w:val="FF0000"/>
          <w:sz w:val="24"/>
          <w:szCs w:val="24"/>
        </w:rPr>
      </w:pPr>
    </w:p>
    <w:p w14:paraId="0591F3F6" w14:textId="77777777" w:rsidR="008C463B" w:rsidRPr="00006FC1" w:rsidRDefault="008C463B" w:rsidP="008C463B">
      <w:pPr>
        <w:rPr>
          <w:color w:val="FF0000"/>
          <w:sz w:val="24"/>
          <w:szCs w:val="24"/>
        </w:rPr>
      </w:pPr>
    </w:p>
    <w:p w14:paraId="4B48D5F8" w14:textId="77777777" w:rsidR="00A505DB" w:rsidRPr="00277D9F" w:rsidRDefault="00A505DB" w:rsidP="00A505DB">
      <w:pPr>
        <w:rPr>
          <w:rFonts w:ascii="Times New Roman" w:hAnsi="Times New Roman" w:cs="Times New Roman"/>
          <w:b/>
          <w:sz w:val="24"/>
          <w:szCs w:val="24"/>
        </w:rPr>
      </w:pPr>
      <w:r w:rsidRPr="00277D9F">
        <w:rPr>
          <w:rFonts w:ascii="Times New Roman" w:hAnsi="Times New Roman" w:cs="Times New Roman"/>
          <w:b/>
          <w:sz w:val="24"/>
          <w:szCs w:val="24"/>
        </w:rPr>
        <w:t>BILANCA</w:t>
      </w:r>
    </w:p>
    <w:p w14:paraId="44456E60" w14:textId="77777777" w:rsidR="00A505DB" w:rsidRPr="00277D9F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>Bilanca je sustavni, vrijednosno iskazani pregled imovine, obveza i vlastitih izvora na određeni dan. Bilanca daje podatke o neto vrijednosti ukupne imovine i financijskoj neto vrijednosti , pri čemu je promjena neto vrijednosti pokazatelj održivosti fiskalnih aktivnosti.</w:t>
      </w:r>
    </w:p>
    <w:p w14:paraId="36A82634" w14:textId="155FD129" w:rsidR="00A505DB" w:rsidRPr="002B6866" w:rsidRDefault="00A505DB" w:rsidP="003F70E8">
      <w:pPr>
        <w:jc w:val="both"/>
        <w:rPr>
          <w:rFonts w:ascii="Times New Roman" w:hAnsi="Times New Roman" w:cs="Times New Roman"/>
          <w:sz w:val="24"/>
          <w:szCs w:val="24"/>
        </w:rPr>
      </w:pPr>
      <w:r w:rsidRPr="002B6866">
        <w:rPr>
          <w:rFonts w:ascii="Times New Roman" w:hAnsi="Times New Roman" w:cs="Times New Roman"/>
          <w:sz w:val="24"/>
          <w:szCs w:val="24"/>
        </w:rPr>
        <w:t>Vrijednost ukupne imovine Općine (</w:t>
      </w:r>
      <w:r w:rsidR="007E24E9" w:rsidRPr="002B6866">
        <w:rPr>
          <w:rFonts w:ascii="Times New Roman" w:hAnsi="Times New Roman" w:cs="Times New Roman"/>
          <w:sz w:val="24"/>
          <w:szCs w:val="24"/>
        </w:rPr>
        <w:t>Šifra B001</w:t>
      </w:r>
      <w:r w:rsidRPr="002B6866">
        <w:rPr>
          <w:rFonts w:ascii="Times New Roman" w:hAnsi="Times New Roman" w:cs="Times New Roman"/>
          <w:sz w:val="24"/>
          <w:szCs w:val="24"/>
        </w:rPr>
        <w:t>) na dan 31. prosinca 202</w:t>
      </w:r>
      <w:r w:rsidR="002B6866" w:rsidRPr="002B6866">
        <w:rPr>
          <w:rFonts w:ascii="Times New Roman" w:hAnsi="Times New Roman" w:cs="Times New Roman"/>
          <w:sz w:val="24"/>
          <w:szCs w:val="24"/>
        </w:rPr>
        <w:t>4</w:t>
      </w:r>
      <w:r w:rsidRPr="002B6866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7E24E9" w:rsidRPr="002B6866">
        <w:rPr>
          <w:rFonts w:ascii="Times New Roman" w:hAnsi="Times New Roman" w:cs="Times New Roman"/>
          <w:sz w:val="24"/>
          <w:szCs w:val="24"/>
        </w:rPr>
        <w:t>1</w:t>
      </w:r>
      <w:r w:rsidR="002B6866" w:rsidRPr="002B6866">
        <w:rPr>
          <w:rFonts w:ascii="Times New Roman" w:hAnsi="Times New Roman" w:cs="Times New Roman"/>
          <w:sz w:val="24"/>
          <w:szCs w:val="24"/>
        </w:rPr>
        <w:t>4</w:t>
      </w:r>
      <w:r w:rsidRPr="002B6866">
        <w:rPr>
          <w:rFonts w:ascii="Times New Roman" w:hAnsi="Times New Roman" w:cs="Times New Roman"/>
          <w:sz w:val="24"/>
          <w:szCs w:val="24"/>
        </w:rPr>
        <w:t>.</w:t>
      </w:r>
      <w:r w:rsidR="002B6866" w:rsidRPr="002B6866">
        <w:rPr>
          <w:rFonts w:ascii="Times New Roman" w:hAnsi="Times New Roman" w:cs="Times New Roman"/>
          <w:sz w:val="24"/>
          <w:szCs w:val="24"/>
        </w:rPr>
        <w:t>133.198,07</w:t>
      </w:r>
      <w:r w:rsidR="00825A55" w:rsidRPr="002B6866">
        <w:rPr>
          <w:rFonts w:ascii="Times New Roman" w:hAnsi="Times New Roman" w:cs="Times New Roman"/>
          <w:sz w:val="24"/>
          <w:szCs w:val="24"/>
        </w:rPr>
        <w:t xml:space="preserve"> EUR </w:t>
      </w:r>
      <w:r w:rsidRPr="002B6866">
        <w:rPr>
          <w:rFonts w:ascii="Times New Roman" w:hAnsi="Times New Roman" w:cs="Times New Roman"/>
          <w:sz w:val="24"/>
          <w:szCs w:val="24"/>
        </w:rPr>
        <w:t>i u odnosu na stanje imovine 01. siječnja 202</w:t>
      </w:r>
      <w:r w:rsidR="002B6866" w:rsidRPr="002B6866">
        <w:rPr>
          <w:rFonts w:ascii="Times New Roman" w:hAnsi="Times New Roman" w:cs="Times New Roman"/>
          <w:sz w:val="24"/>
          <w:szCs w:val="24"/>
        </w:rPr>
        <w:t>4</w:t>
      </w:r>
      <w:r w:rsidRPr="002B6866">
        <w:rPr>
          <w:rFonts w:ascii="Times New Roman" w:hAnsi="Times New Roman" w:cs="Times New Roman"/>
          <w:sz w:val="24"/>
          <w:szCs w:val="24"/>
        </w:rPr>
        <w:t xml:space="preserve">. godine </w:t>
      </w:r>
      <w:r w:rsidR="00825A55" w:rsidRPr="002B6866">
        <w:rPr>
          <w:rFonts w:ascii="Times New Roman" w:hAnsi="Times New Roman" w:cs="Times New Roman"/>
          <w:sz w:val="24"/>
          <w:szCs w:val="24"/>
        </w:rPr>
        <w:t xml:space="preserve">povećana je </w:t>
      </w:r>
      <w:r w:rsidR="00716C5A" w:rsidRPr="002B6866">
        <w:rPr>
          <w:rFonts w:ascii="Times New Roman" w:hAnsi="Times New Roman" w:cs="Times New Roman"/>
          <w:sz w:val="24"/>
          <w:szCs w:val="24"/>
        </w:rPr>
        <w:t xml:space="preserve">za </w:t>
      </w:r>
      <w:r w:rsidR="002B6866" w:rsidRPr="002B6866">
        <w:rPr>
          <w:rFonts w:ascii="Times New Roman" w:hAnsi="Times New Roman" w:cs="Times New Roman"/>
          <w:sz w:val="24"/>
          <w:szCs w:val="24"/>
        </w:rPr>
        <w:t>2</w:t>
      </w:r>
      <w:r w:rsidR="00825A55" w:rsidRPr="002B6866">
        <w:rPr>
          <w:rFonts w:ascii="Times New Roman" w:hAnsi="Times New Roman" w:cs="Times New Roman"/>
          <w:sz w:val="24"/>
          <w:szCs w:val="24"/>
        </w:rPr>
        <w:t>,</w:t>
      </w:r>
      <w:r w:rsidR="002B6866" w:rsidRPr="002B6866">
        <w:rPr>
          <w:rFonts w:ascii="Times New Roman" w:hAnsi="Times New Roman" w:cs="Times New Roman"/>
          <w:sz w:val="24"/>
          <w:szCs w:val="24"/>
        </w:rPr>
        <w:t>3</w:t>
      </w:r>
      <w:r w:rsidR="00716C5A" w:rsidRPr="002B6866">
        <w:rPr>
          <w:rFonts w:ascii="Times New Roman" w:hAnsi="Times New Roman" w:cs="Times New Roman"/>
          <w:sz w:val="24"/>
          <w:szCs w:val="24"/>
        </w:rPr>
        <w:t>0</w:t>
      </w:r>
      <w:r w:rsidR="009967C1" w:rsidRPr="002B6866">
        <w:rPr>
          <w:rFonts w:ascii="Times New Roman" w:hAnsi="Times New Roman" w:cs="Times New Roman"/>
          <w:sz w:val="24"/>
          <w:szCs w:val="24"/>
        </w:rPr>
        <w:t xml:space="preserve"> </w:t>
      </w:r>
      <w:r w:rsidRPr="002B6866">
        <w:rPr>
          <w:rFonts w:ascii="Times New Roman" w:hAnsi="Times New Roman" w:cs="Times New Roman"/>
          <w:sz w:val="24"/>
          <w:szCs w:val="24"/>
        </w:rPr>
        <w:t>%. Ud</w:t>
      </w:r>
      <w:r w:rsidR="009967C1" w:rsidRPr="002B6866">
        <w:rPr>
          <w:rFonts w:ascii="Times New Roman" w:hAnsi="Times New Roman" w:cs="Times New Roman"/>
          <w:sz w:val="24"/>
          <w:szCs w:val="24"/>
        </w:rPr>
        <w:t>io</w:t>
      </w:r>
      <w:r w:rsidRPr="002B6866">
        <w:rPr>
          <w:rFonts w:ascii="Times New Roman" w:hAnsi="Times New Roman" w:cs="Times New Roman"/>
          <w:sz w:val="24"/>
          <w:szCs w:val="24"/>
        </w:rPr>
        <w:t xml:space="preserve"> nefinancijske imovine u ukupnoj aktivi iznosi</w:t>
      </w:r>
      <w:r w:rsidR="00C569B5" w:rsidRPr="002B6866">
        <w:rPr>
          <w:rFonts w:ascii="Times New Roman" w:hAnsi="Times New Roman" w:cs="Times New Roman"/>
          <w:sz w:val="24"/>
          <w:szCs w:val="24"/>
        </w:rPr>
        <w:t xml:space="preserve"> </w:t>
      </w:r>
      <w:r w:rsidR="002B6866" w:rsidRPr="002B6866">
        <w:rPr>
          <w:rFonts w:ascii="Times New Roman" w:hAnsi="Times New Roman" w:cs="Times New Roman"/>
          <w:sz w:val="24"/>
          <w:szCs w:val="24"/>
        </w:rPr>
        <w:t>89</w:t>
      </w:r>
      <w:r w:rsidRPr="002B6866">
        <w:rPr>
          <w:rFonts w:ascii="Times New Roman" w:hAnsi="Times New Roman" w:cs="Times New Roman"/>
          <w:sz w:val="24"/>
          <w:szCs w:val="24"/>
        </w:rPr>
        <w:t>,</w:t>
      </w:r>
      <w:r w:rsidR="002B6866" w:rsidRPr="002B6866">
        <w:rPr>
          <w:rFonts w:ascii="Times New Roman" w:hAnsi="Times New Roman" w:cs="Times New Roman"/>
          <w:sz w:val="24"/>
          <w:szCs w:val="24"/>
        </w:rPr>
        <w:t>61</w:t>
      </w:r>
      <w:r w:rsidR="00033F91" w:rsidRPr="002B6866">
        <w:rPr>
          <w:rFonts w:ascii="Times New Roman" w:hAnsi="Times New Roman" w:cs="Times New Roman"/>
          <w:sz w:val="24"/>
          <w:szCs w:val="24"/>
        </w:rPr>
        <w:t xml:space="preserve"> </w:t>
      </w:r>
      <w:r w:rsidRPr="002B6866">
        <w:rPr>
          <w:rFonts w:ascii="Times New Roman" w:hAnsi="Times New Roman" w:cs="Times New Roman"/>
          <w:sz w:val="24"/>
          <w:szCs w:val="24"/>
        </w:rPr>
        <w:t xml:space="preserve">% </w:t>
      </w:r>
      <w:r w:rsidR="002B6866" w:rsidRPr="002B6866">
        <w:rPr>
          <w:rFonts w:ascii="Times New Roman" w:hAnsi="Times New Roman" w:cs="Times New Roman"/>
          <w:sz w:val="24"/>
          <w:szCs w:val="24"/>
        </w:rPr>
        <w:t>i smanjen je u odnosu na početak godine. F</w:t>
      </w:r>
      <w:r w:rsidRPr="002B6866">
        <w:rPr>
          <w:rFonts w:ascii="Times New Roman" w:hAnsi="Times New Roman" w:cs="Times New Roman"/>
          <w:sz w:val="24"/>
          <w:szCs w:val="24"/>
        </w:rPr>
        <w:t>inancijska imovina u ukupnoj imovini Općine</w:t>
      </w:r>
      <w:r w:rsidR="00674DBD" w:rsidRPr="002B6866">
        <w:rPr>
          <w:rFonts w:ascii="Times New Roman" w:hAnsi="Times New Roman" w:cs="Times New Roman"/>
          <w:sz w:val="24"/>
          <w:szCs w:val="24"/>
        </w:rPr>
        <w:t xml:space="preserve"> Tučepi</w:t>
      </w:r>
      <w:r w:rsidRPr="002B6866">
        <w:rPr>
          <w:rFonts w:ascii="Times New Roman" w:hAnsi="Times New Roman" w:cs="Times New Roman"/>
          <w:sz w:val="24"/>
          <w:szCs w:val="24"/>
        </w:rPr>
        <w:t xml:space="preserve"> participira udjelom od </w:t>
      </w:r>
      <w:r w:rsidR="002B6866" w:rsidRPr="002B6866">
        <w:rPr>
          <w:rFonts w:ascii="Times New Roman" w:hAnsi="Times New Roman" w:cs="Times New Roman"/>
          <w:sz w:val="24"/>
          <w:szCs w:val="24"/>
        </w:rPr>
        <w:t>10</w:t>
      </w:r>
      <w:r w:rsidRPr="002B6866">
        <w:rPr>
          <w:rFonts w:ascii="Times New Roman" w:hAnsi="Times New Roman" w:cs="Times New Roman"/>
          <w:sz w:val="24"/>
          <w:szCs w:val="24"/>
        </w:rPr>
        <w:t>,</w:t>
      </w:r>
      <w:r w:rsidR="002B6866" w:rsidRPr="002B6866">
        <w:rPr>
          <w:rFonts w:ascii="Times New Roman" w:hAnsi="Times New Roman" w:cs="Times New Roman"/>
          <w:sz w:val="24"/>
          <w:szCs w:val="24"/>
        </w:rPr>
        <w:t>39</w:t>
      </w:r>
      <w:r w:rsidR="00825A55" w:rsidRPr="002B6866">
        <w:rPr>
          <w:rFonts w:ascii="Times New Roman" w:hAnsi="Times New Roman" w:cs="Times New Roman"/>
          <w:sz w:val="24"/>
          <w:szCs w:val="24"/>
        </w:rPr>
        <w:t xml:space="preserve"> </w:t>
      </w:r>
      <w:r w:rsidRPr="002B6866">
        <w:rPr>
          <w:rFonts w:ascii="Times New Roman" w:hAnsi="Times New Roman" w:cs="Times New Roman"/>
          <w:sz w:val="24"/>
          <w:szCs w:val="24"/>
        </w:rPr>
        <w:t xml:space="preserve">%. </w:t>
      </w:r>
      <w:r w:rsidR="002B6866" w:rsidRPr="002B6866">
        <w:rPr>
          <w:rFonts w:ascii="Times New Roman" w:hAnsi="Times New Roman" w:cs="Times New Roman"/>
          <w:sz w:val="24"/>
          <w:szCs w:val="24"/>
        </w:rPr>
        <w:t>i povećana je u odnosu na početak godine.</w:t>
      </w:r>
    </w:p>
    <w:p w14:paraId="66EF65D1" w14:textId="77777777" w:rsidR="00A505DB" w:rsidRPr="00277D9F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lastRenderedPageBreak/>
        <w:t xml:space="preserve">Bilješka broj </w:t>
      </w:r>
      <w:r w:rsidR="002572DD" w:rsidRPr="00277D9F">
        <w:rPr>
          <w:rFonts w:ascii="Times New Roman" w:hAnsi="Times New Roman" w:cs="Times New Roman"/>
          <w:sz w:val="24"/>
          <w:szCs w:val="24"/>
        </w:rPr>
        <w:t>8</w:t>
      </w:r>
      <w:r w:rsidRPr="00277D9F">
        <w:rPr>
          <w:rFonts w:ascii="Times New Roman" w:hAnsi="Times New Roman" w:cs="Times New Roman"/>
          <w:sz w:val="24"/>
          <w:szCs w:val="24"/>
        </w:rPr>
        <w:t xml:space="preserve"> – </w:t>
      </w:r>
      <w:r w:rsidR="00033F91" w:rsidRPr="00277D9F">
        <w:rPr>
          <w:rFonts w:ascii="Times New Roman" w:hAnsi="Times New Roman" w:cs="Times New Roman"/>
          <w:sz w:val="24"/>
          <w:szCs w:val="24"/>
        </w:rPr>
        <w:t>Šifra B</w:t>
      </w:r>
      <w:r w:rsidRPr="00277D9F">
        <w:rPr>
          <w:rFonts w:ascii="Times New Roman" w:hAnsi="Times New Roman" w:cs="Times New Roman"/>
          <w:sz w:val="24"/>
          <w:szCs w:val="24"/>
        </w:rPr>
        <w:t xml:space="preserve"> 002 NEFINANCIJSKA IMOVINA</w:t>
      </w:r>
    </w:p>
    <w:p w14:paraId="0921DF77" w14:textId="77777777" w:rsidR="00A505DB" w:rsidRPr="00006FC1" w:rsidRDefault="00A505DB" w:rsidP="00A505D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869837" w14:textId="7A8EB25B" w:rsidR="00A505DB" w:rsidRPr="00EF3EB1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EF3EB1">
        <w:rPr>
          <w:rFonts w:ascii="Times New Roman" w:hAnsi="Times New Roman" w:cs="Times New Roman"/>
          <w:sz w:val="24"/>
          <w:szCs w:val="24"/>
        </w:rPr>
        <w:t>Ukupna vrijednost nefinancijske imovine Općine (</w:t>
      </w:r>
      <w:r w:rsidR="00C569B5" w:rsidRPr="00EF3EB1">
        <w:rPr>
          <w:rFonts w:ascii="Times New Roman" w:hAnsi="Times New Roman" w:cs="Times New Roman"/>
          <w:sz w:val="24"/>
          <w:szCs w:val="24"/>
        </w:rPr>
        <w:t>Šifra B002</w:t>
      </w:r>
      <w:r w:rsidRPr="00EF3EB1">
        <w:rPr>
          <w:rFonts w:ascii="Times New Roman" w:hAnsi="Times New Roman" w:cs="Times New Roman"/>
          <w:sz w:val="24"/>
          <w:szCs w:val="24"/>
        </w:rPr>
        <w:t>) na dan 31.12.202</w:t>
      </w:r>
      <w:r w:rsidR="00EF3EB1" w:rsidRPr="00EF3EB1">
        <w:rPr>
          <w:rFonts w:ascii="Times New Roman" w:hAnsi="Times New Roman" w:cs="Times New Roman"/>
          <w:sz w:val="24"/>
          <w:szCs w:val="24"/>
        </w:rPr>
        <w:t>4</w:t>
      </w:r>
      <w:r w:rsidRPr="00EF3EB1">
        <w:rPr>
          <w:rFonts w:ascii="Times New Roman" w:hAnsi="Times New Roman" w:cs="Times New Roman"/>
          <w:sz w:val="24"/>
          <w:szCs w:val="24"/>
        </w:rPr>
        <w:t xml:space="preserve">. iznosi </w:t>
      </w:r>
      <w:r w:rsidR="00891A03" w:rsidRPr="00EF3EB1">
        <w:rPr>
          <w:rFonts w:ascii="Times New Roman" w:hAnsi="Times New Roman" w:cs="Times New Roman"/>
          <w:sz w:val="24"/>
          <w:szCs w:val="24"/>
        </w:rPr>
        <w:t>12.</w:t>
      </w:r>
      <w:r w:rsidR="00EF3EB1" w:rsidRPr="00EF3EB1">
        <w:rPr>
          <w:rFonts w:ascii="Times New Roman" w:hAnsi="Times New Roman" w:cs="Times New Roman"/>
          <w:sz w:val="24"/>
          <w:szCs w:val="24"/>
        </w:rPr>
        <w:t>664</w:t>
      </w:r>
      <w:r w:rsidR="00891A03" w:rsidRPr="00EF3EB1">
        <w:rPr>
          <w:rFonts w:ascii="Times New Roman" w:hAnsi="Times New Roman" w:cs="Times New Roman"/>
          <w:sz w:val="24"/>
          <w:szCs w:val="24"/>
        </w:rPr>
        <w:t>.</w:t>
      </w:r>
      <w:r w:rsidR="00EF3EB1" w:rsidRPr="00EF3EB1">
        <w:rPr>
          <w:rFonts w:ascii="Times New Roman" w:hAnsi="Times New Roman" w:cs="Times New Roman"/>
          <w:sz w:val="24"/>
          <w:szCs w:val="24"/>
        </w:rPr>
        <w:t>415,40</w:t>
      </w:r>
      <w:r w:rsidR="00891A03" w:rsidRPr="00EF3EB1">
        <w:rPr>
          <w:rFonts w:ascii="Times New Roman" w:hAnsi="Times New Roman" w:cs="Times New Roman"/>
          <w:sz w:val="24"/>
          <w:szCs w:val="24"/>
        </w:rPr>
        <w:t xml:space="preserve"> EUR </w:t>
      </w:r>
      <w:r w:rsidRPr="00EF3EB1">
        <w:rPr>
          <w:rFonts w:ascii="Times New Roman" w:hAnsi="Times New Roman" w:cs="Times New Roman"/>
          <w:sz w:val="24"/>
          <w:szCs w:val="24"/>
        </w:rPr>
        <w:t xml:space="preserve">i u odnosu na prethodnu godinu </w:t>
      </w:r>
      <w:r w:rsidR="00C569B5" w:rsidRPr="00EF3EB1">
        <w:rPr>
          <w:rFonts w:ascii="Times New Roman" w:hAnsi="Times New Roman" w:cs="Times New Roman"/>
          <w:sz w:val="24"/>
          <w:szCs w:val="24"/>
        </w:rPr>
        <w:t xml:space="preserve">smanjena </w:t>
      </w:r>
      <w:r w:rsidRPr="00EF3EB1">
        <w:rPr>
          <w:rFonts w:ascii="Times New Roman" w:hAnsi="Times New Roman" w:cs="Times New Roman"/>
          <w:sz w:val="24"/>
          <w:szCs w:val="24"/>
        </w:rPr>
        <w:t xml:space="preserve">je za </w:t>
      </w:r>
      <w:r w:rsidR="00EF3EB1" w:rsidRPr="00EF3EB1">
        <w:rPr>
          <w:rFonts w:ascii="Times New Roman" w:hAnsi="Times New Roman" w:cs="Times New Roman"/>
          <w:sz w:val="24"/>
          <w:szCs w:val="24"/>
        </w:rPr>
        <w:t>0,60</w:t>
      </w:r>
      <w:r w:rsidR="00A4158A" w:rsidRPr="00EF3EB1">
        <w:rPr>
          <w:rFonts w:ascii="Times New Roman" w:hAnsi="Times New Roman" w:cs="Times New Roman"/>
          <w:sz w:val="24"/>
          <w:szCs w:val="24"/>
        </w:rPr>
        <w:t xml:space="preserve"> </w:t>
      </w:r>
      <w:r w:rsidRPr="00EF3EB1">
        <w:rPr>
          <w:rFonts w:ascii="Times New Roman" w:hAnsi="Times New Roman" w:cs="Times New Roman"/>
          <w:sz w:val="24"/>
          <w:szCs w:val="24"/>
        </w:rPr>
        <w:t>%. U sljedećoj tablici prikazana je struktura nefinancijske imovine.</w:t>
      </w:r>
    </w:p>
    <w:p w14:paraId="0D8A7AD5" w14:textId="668262C9" w:rsidR="00A505DB" w:rsidRPr="00FE40B1" w:rsidRDefault="00A505DB" w:rsidP="00A505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0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Tablica </w:t>
      </w:r>
      <w:r w:rsidRPr="00FE40B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FE40B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Tablica \* ARABIC </w:instrText>
      </w:r>
      <w:r w:rsidRPr="00FE40B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73725" w:rsidRPr="00FE40B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14</w:t>
      </w:r>
      <w:r w:rsidRPr="00FE40B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FE40B1">
        <w:rPr>
          <w:rFonts w:ascii="Times New Roman" w:hAnsi="Times New Roman" w:cs="Times New Roman"/>
          <w:color w:val="000000" w:themeColor="text1"/>
          <w:sz w:val="24"/>
          <w:szCs w:val="24"/>
        </w:rPr>
        <w:t>. Nefinancijska imovina</w:t>
      </w:r>
    </w:p>
    <w:tbl>
      <w:tblPr>
        <w:tblStyle w:val="Tablicapopisa3-isticanje1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313"/>
        <w:gridCol w:w="657"/>
        <w:gridCol w:w="1266"/>
        <w:gridCol w:w="1266"/>
        <w:gridCol w:w="821"/>
      </w:tblGrid>
      <w:tr w:rsidR="00343519" w:rsidRPr="00FE40B1" w14:paraId="7B7151D9" w14:textId="77777777" w:rsidTr="00FE4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" w:type="dxa"/>
            <w:shd w:val="clear" w:color="auto" w:fill="A8D08D" w:themeFill="accent6" w:themeFillTint="99"/>
            <w:vAlign w:val="center"/>
          </w:tcPr>
          <w:p w14:paraId="1496F2CE" w14:textId="77777777" w:rsidR="00A505DB" w:rsidRPr="00FE40B1" w:rsidRDefault="00A505DB" w:rsidP="00A4275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4313" w:type="dxa"/>
            <w:shd w:val="clear" w:color="auto" w:fill="A8D08D" w:themeFill="accent6" w:themeFillTint="99"/>
            <w:vAlign w:val="center"/>
          </w:tcPr>
          <w:p w14:paraId="7DED8FDD" w14:textId="77777777" w:rsidR="00A505DB" w:rsidRPr="00FE40B1" w:rsidRDefault="00A505DB" w:rsidP="00A42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657" w:type="dxa"/>
            <w:shd w:val="clear" w:color="auto" w:fill="A8D08D" w:themeFill="accent6" w:themeFillTint="99"/>
            <w:vAlign w:val="center"/>
          </w:tcPr>
          <w:p w14:paraId="1DB518FC" w14:textId="77777777" w:rsidR="00A505DB" w:rsidRPr="00FE40B1" w:rsidRDefault="00C569B5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1266" w:type="dxa"/>
            <w:shd w:val="clear" w:color="auto" w:fill="A8D08D" w:themeFill="accent6" w:themeFillTint="99"/>
            <w:noWrap/>
            <w:vAlign w:val="center"/>
          </w:tcPr>
          <w:p w14:paraId="478C2D39" w14:textId="2F94B5A5" w:rsidR="00A505DB" w:rsidRPr="00FE40B1" w:rsidRDefault="00A505DB" w:rsidP="00A4275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01.01.202</w:t>
            </w:r>
            <w:r w:rsidR="00FE40B1" w:rsidRPr="00FE40B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FE40B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shd w:val="clear" w:color="auto" w:fill="A8D08D" w:themeFill="accent6" w:themeFillTint="99"/>
            <w:noWrap/>
            <w:vAlign w:val="center"/>
          </w:tcPr>
          <w:p w14:paraId="67AFCDF4" w14:textId="3B3757A4" w:rsidR="00A505DB" w:rsidRPr="00FE40B1" w:rsidRDefault="00A505DB" w:rsidP="00A4275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31.12.202</w:t>
            </w:r>
            <w:r w:rsidR="00FE40B1" w:rsidRPr="00FE40B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FE40B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21" w:type="dxa"/>
            <w:shd w:val="clear" w:color="auto" w:fill="A8D08D" w:themeFill="accent6" w:themeFillTint="99"/>
            <w:noWrap/>
            <w:vAlign w:val="center"/>
          </w:tcPr>
          <w:p w14:paraId="5E7CF935" w14:textId="77777777" w:rsidR="00A505DB" w:rsidRPr="00FE40B1" w:rsidRDefault="00A505DB" w:rsidP="00A4275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tr w:rsidR="00343519" w:rsidRPr="00FE40B1" w14:paraId="16EB3110" w14:textId="77777777" w:rsidTr="00FE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</w:tcPr>
          <w:p w14:paraId="455DEBBE" w14:textId="77777777" w:rsidR="00FE40B1" w:rsidRPr="00FE40B1" w:rsidRDefault="00FE40B1" w:rsidP="00FE40B1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4313" w:type="dxa"/>
            <w:vAlign w:val="center"/>
          </w:tcPr>
          <w:p w14:paraId="3F299FE1" w14:textId="77777777" w:rsidR="00FE40B1" w:rsidRPr="00FE40B1" w:rsidRDefault="00FE40B1" w:rsidP="00FE4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Neproizvedena dugotrajna imovina </w:t>
            </w:r>
          </w:p>
        </w:tc>
        <w:tc>
          <w:tcPr>
            <w:tcW w:w="657" w:type="dxa"/>
            <w:vAlign w:val="center"/>
          </w:tcPr>
          <w:p w14:paraId="3AE75BFF" w14:textId="77777777" w:rsidR="00FE40B1" w:rsidRPr="00FE40B1" w:rsidRDefault="00FE40B1" w:rsidP="00FE4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1266" w:type="dxa"/>
            <w:noWrap/>
            <w:vAlign w:val="center"/>
          </w:tcPr>
          <w:p w14:paraId="58C116A2" w14:textId="0F0C1853" w:rsidR="00FE40B1" w:rsidRPr="00FE40B1" w:rsidRDefault="00FE40B1" w:rsidP="00FE40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5.113.591,42</w:t>
            </w:r>
          </w:p>
        </w:tc>
        <w:tc>
          <w:tcPr>
            <w:tcW w:w="1266" w:type="dxa"/>
            <w:noWrap/>
            <w:vAlign w:val="center"/>
          </w:tcPr>
          <w:p w14:paraId="028E2C42" w14:textId="635CC182" w:rsidR="00FE40B1" w:rsidRPr="00343519" w:rsidRDefault="00343519" w:rsidP="00FE40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43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="00FE40B1" w:rsidRPr="00343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.113.591,4</w:t>
            </w:r>
            <w:r w:rsidRPr="00343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21" w:type="dxa"/>
            <w:noWrap/>
            <w:vAlign w:val="center"/>
          </w:tcPr>
          <w:p w14:paraId="23448691" w14:textId="0E8C19E8" w:rsidR="00FE40B1" w:rsidRPr="00343519" w:rsidRDefault="00FE40B1" w:rsidP="00FE40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4351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343519" w:rsidRPr="00FE40B1" w14:paraId="03616A93" w14:textId="77777777" w:rsidTr="00FE40B1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57C5E8C2" w14:textId="77777777" w:rsidR="00FE40B1" w:rsidRPr="00FE40B1" w:rsidRDefault="00FE40B1" w:rsidP="00FE40B1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4313" w:type="dxa"/>
            <w:vAlign w:val="center"/>
            <w:hideMark/>
          </w:tcPr>
          <w:p w14:paraId="5E7F5249" w14:textId="77777777" w:rsidR="00FE40B1" w:rsidRPr="00FE40B1" w:rsidRDefault="00FE40B1" w:rsidP="00FE4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Proizvedena dugotrajna imovina </w:t>
            </w:r>
          </w:p>
        </w:tc>
        <w:tc>
          <w:tcPr>
            <w:tcW w:w="657" w:type="dxa"/>
            <w:vAlign w:val="center"/>
            <w:hideMark/>
          </w:tcPr>
          <w:p w14:paraId="5584A55E" w14:textId="77777777" w:rsidR="00FE40B1" w:rsidRPr="00FE40B1" w:rsidRDefault="00FE40B1" w:rsidP="00FE4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266" w:type="dxa"/>
            <w:noWrap/>
            <w:vAlign w:val="center"/>
          </w:tcPr>
          <w:p w14:paraId="5CC8E1BC" w14:textId="55F4528C" w:rsidR="00FE40B1" w:rsidRPr="00FE40B1" w:rsidRDefault="00FE40B1" w:rsidP="00FE40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7.624.956,29</w:t>
            </w:r>
          </w:p>
        </w:tc>
        <w:tc>
          <w:tcPr>
            <w:tcW w:w="1266" w:type="dxa"/>
            <w:noWrap/>
            <w:vAlign w:val="center"/>
          </w:tcPr>
          <w:p w14:paraId="2188DA4A" w14:textId="2C0706A5" w:rsidR="00FE40B1" w:rsidRPr="00343519" w:rsidRDefault="00343519" w:rsidP="00FE40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43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</w:t>
            </w:r>
            <w:r w:rsidR="00FE40B1" w:rsidRPr="00343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 w:rsidRPr="00343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550</w:t>
            </w:r>
            <w:r w:rsidR="00FE40B1" w:rsidRPr="00343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 w:rsidRPr="00343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824,00</w:t>
            </w:r>
          </w:p>
        </w:tc>
        <w:tc>
          <w:tcPr>
            <w:tcW w:w="821" w:type="dxa"/>
            <w:noWrap/>
            <w:vAlign w:val="center"/>
          </w:tcPr>
          <w:p w14:paraId="1A2B1F6D" w14:textId="55C41CE8" w:rsidR="00FE40B1" w:rsidRPr="00343519" w:rsidRDefault="00343519" w:rsidP="00FE40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4351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99,00</w:t>
            </w:r>
          </w:p>
        </w:tc>
      </w:tr>
      <w:tr w:rsidR="00343519" w:rsidRPr="00FE40B1" w14:paraId="11D133AC" w14:textId="77777777" w:rsidTr="00FE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4B4231F0" w14:textId="77777777" w:rsidR="00FE40B1" w:rsidRPr="00FE40B1" w:rsidRDefault="00FE40B1" w:rsidP="00FE40B1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4313" w:type="dxa"/>
            <w:vAlign w:val="center"/>
            <w:hideMark/>
          </w:tcPr>
          <w:p w14:paraId="4582A84B" w14:textId="77777777" w:rsidR="00FE40B1" w:rsidRPr="00FE40B1" w:rsidRDefault="00FE40B1" w:rsidP="00FE4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Sitni inventar u upotrebi</w:t>
            </w:r>
          </w:p>
        </w:tc>
        <w:tc>
          <w:tcPr>
            <w:tcW w:w="657" w:type="dxa"/>
            <w:vAlign w:val="center"/>
            <w:hideMark/>
          </w:tcPr>
          <w:p w14:paraId="407F127F" w14:textId="77777777" w:rsidR="00FE40B1" w:rsidRPr="00FE40B1" w:rsidRDefault="00FE40B1" w:rsidP="00FE4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266" w:type="dxa"/>
            <w:noWrap/>
            <w:vAlign w:val="center"/>
          </w:tcPr>
          <w:p w14:paraId="65F57664" w14:textId="066AB4A9" w:rsidR="00FE40B1" w:rsidRPr="00FE40B1" w:rsidRDefault="00FE40B1" w:rsidP="00FE40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E40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66" w:type="dxa"/>
            <w:noWrap/>
            <w:vAlign w:val="center"/>
          </w:tcPr>
          <w:p w14:paraId="14CBB585" w14:textId="77777777" w:rsidR="00FE40B1" w:rsidRPr="00343519" w:rsidRDefault="00FE40B1" w:rsidP="00FE40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4351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21" w:type="dxa"/>
            <w:noWrap/>
            <w:vAlign w:val="center"/>
          </w:tcPr>
          <w:p w14:paraId="65FF64F7" w14:textId="77777777" w:rsidR="00FE40B1" w:rsidRPr="00343519" w:rsidRDefault="00FE40B1" w:rsidP="00FE4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4351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</w:tbl>
    <w:p w14:paraId="21B7FC18" w14:textId="77777777" w:rsidR="00A505DB" w:rsidRPr="00006FC1" w:rsidRDefault="00A505DB" w:rsidP="00A505DB">
      <w:pPr>
        <w:rPr>
          <w:color w:val="FF0000"/>
        </w:rPr>
      </w:pPr>
    </w:p>
    <w:p w14:paraId="2A4ED772" w14:textId="64B04C7F" w:rsidR="00A505DB" w:rsidRPr="00006FC1" w:rsidRDefault="00A505DB" w:rsidP="00A505D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1AE0">
        <w:rPr>
          <w:rFonts w:ascii="Times New Roman" w:hAnsi="Times New Roman" w:cs="Times New Roman"/>
          <w:sz w:val="24"/>
          <w:szCs w:val="24"/>
        </w:rPr>
        <w:t>Vrijednost neproizvedene dugotrajne imovine (</w:t>
      </w:r>
      <w:r w:rsidR="00033F91" w:rsidRPr="00C21AE0">
        <w:rPr>
          <w:rFonts w:ascii="Times New Roman" w:hAnsi="Times New Roman" w:cs="Times New Roman"/>
          <w:sz w:val="24"/>
          <w:szCs w:val="24"/>
        </w:rPr>
        <w:t>Šifra 01</w:t>
      </w:r>
      <w:r w:rsidRPr="00C21AE0">
        <w:rPr>
          <w:rFonts w:ascii="Times New Roman" w:hAnsi="Times New Roman" w:cs="Times New Roman"/>
          <w:sz w:val="24"/>
          <w:szCs w:val="24"/>
        </w:rPr>
        <w:t>) na dan 31.12.202</w:t>
      </w:r>
      <w:r w:rsidR="00C21AE0" w:rsidRPr="00C21AE0">
        <w:rPr>
          <w:rFonts w:ascii="Times New Roman" w:hAnsi="Times New Roman" w:cs="Times New Roman"/>
          <w:sz w:val="24"/>
          <w:szCs w:val="24"/>
        </w:rPr>
        <w:t>4</w:t>
      </w:r>
      <w:r w:rsidRPr="00C21AE0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9E2DD6" w:rsidRPr="00C21AE0">
        <w:rPr>
          <w:rFonts w:ascii="Times New Roman" w:hAnsi="Times New Roman" w:cs="Times New Roman"/>
          <w:sz w:val="24"/>
          <w:szCs w:val="24"/>
        </w:rPr>
        <w:t>5.113.591,4</w:t>
      </w:r>
      <w:r w:rsidR="00C21AE0" w:rsidRPr="00C21AE0">
        <w:rPr>
          <w:rFonts w:ascii="Times New Roman" w:hAnsi="Times New Roman" w:cs="Times New Roman"/>
          <w:sz w:val="24"/>
          <w:szCs w:val="24"/>
        </w:rPr>
        <w:t>0</w:t>
      </w:r>
      <w:r w:rsidR="009E2DD6" w:rsidRPr="00C21AE0">
        <w:rPr>
          <w:rFonts w:ascii="Times New Roman" w:hAnsi="Times New Roman" w:cs="Times New Roman"/>
          <w:sz w:val="24"/>
          <w:szCs w:val="24"/>
        </w:rPr>
        <w:t xml:space="preserve"> EUR </w:t>
      </w:r>
      <w:r w:rsidRPr="00C21AE0">
        <w:rPr>
          <w:rFonts w:ascii="Times New Roman" w:hAnsi="Times New Roman" w:cs="Times New Roman"/>
          <w:sz w:val="24"/>
          <w:szCs w:val="24"/>
        </w:rPr>
        <w:t>i n</w:t>
      </w:r>
      <w:r w:rsidR="00B447BC" w:rsidRPr="00C21AE0">
        <w:rPr>
          <w:rFonts w:ascii="Times New Roman" w:hAnsi="Times New Roman" w:cs="Times New Roman"/>
          <w:sz w:val="24"/>
          <w:szCs w:val="24"/>
        </w:rPr>
        <w:t xml:space="preserve">ije se promijenila u odnosu na </w:t>
      </w:r>
      <w:r w:rsidRPr="00C21AE0">
        <w:rPr>
          <w:rFonts w:ascii="Times New Roman" w:hAnsi="Times New Roman" w:cs="Times New Roman"/>
          <w:sz w:val="24"/>
          <w:szCs w:val="24"/>
        </w:rPr>
        <w:t>stanje sa 01.01.202</w:t>
      </w:r>
      <w:r w:rsidR="00C21AE0" w:rsidRPr="00C21AE0">
        <w:rPr>
          <w:rFonts w:ascii="Times New Roman" w:hAnsi="Times New Roman" w:cs="Times New Roman"/>
          <w:sz w:val="24"/>
          <w:szCs w:val="24"/>
        </w:rPr>
        <w:t>4</w:t>
      </w:r>
      <w:r w:rsidRPr="00C21AE0">
        <w:rPr>
          <w:rFonts w:ascii="Times New Roman" w:hAnsi="Times New Roman" w:cs="Times New Roman"/>
          <w:sz w:val="24"/>
          <w:szCs w:val="24"/>
        </w:rPr>
        <w:t xml:space="preserve">.godine. </w:t>
      </w:r>
    </w:p>
    <w:p w14:paraId="2DAC0921" w14:textId="61092E03" w:rsidR="00A505DB" w:rsidRPr="00006FC1" w:rsidRDefault="00A505DB" w:rsidP="00A505D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1AE0">
        <w:rPr>
          <w:rFonts w:ascii="Times New Roman" w:hAnsi="Times New Roman" w:cs="Times New Roman"/>
          <w:sz w:val="24"/>
          <w:szCs w:val="24"/>
        </w:rPr>
        <w:t>Vrijednost proizvedene dugotrajne imovine (</w:t>
      </w:r>
      <w:r w:rsidR="00033F91" w:rsidRPr="00C21AE0">
        <w:rPr>
          <w:rFonts w:ascii="Times New Roman" w:hAnsi="Times New Roman" w:cs="Times New Roman"/>
          <w:sz w:val="24"/>
          <w:szCs w:val="24"/>
        </w:rPr>
        <w:t>Šifra 02</w:t>
      </w:r>
      <w:r w:rsidRPr="00C21AE0">
        <w:rPr>
          <w:rFonts w:ascii="Times New Roman" w:hAnsi="Times New Roman" w:cs="Times New Roman"/>
          <w:sz w:val="24"/>
          <w:szCs w:val="24"/>
        </w:rPr>
        <w:t>) na dan 31. prosinca 202</w:t>
      </w:r>
      <w:r w:rsidR="00C21AE0" w:rsidRPr="00C21AE0">
        <w:rPr>
          <w:rFonts w:ascii="Times New Roman" w:hAnsi="Times New Roman" w:cs="Times New Roman"/>
          <w:sz w:val="24"/>
          <w:szCs w:val="24"/>
        </w:rPr>
        <w:t>4</w:t>
      </w:r>
      <w:r w:rsidRPr="00C21AE0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9E2DD6" w:rsidRPr="00C21AE0">
        <w:rPr>
          <w:rFonts w:ascii="Times New Roman" w:hAnsi="Times New Roman" w:cs="Times New Roman"/>
          <w:sz w:val="24"/>
          <w:szCs w:val="24"/>
        </w:rPr>
        <w:t>7.</w:t>
      </w:r>
      <w:r w:rsidR="00C21AE0" w:rsidRPr="00C21AE0">
        <w:rPr>
          <w:rFonts w:ascii="Times New Roman" w:hAnsi="Times New Roman" w:cs="Times New Roman"/>
          <w:sz w:val="24"/>
          <w:szCs w:val="24"/>
        </w:rPr>
        <w:t>550.824,00</w:t>
      </w:r>
      <w:r w:rsidR="009E2DD6" w:rsidRPr="00C21AE0">
        <w:rPr>
          <w:rFonts w:ascii="Times New Roman" w:hAnsi="Times New Roman" w:cs="Times New Roman"/>
          <w:sz w:val="24"/>
          <w:szCs w:val="24"/>
        </w:rPr>
        <w:t xml:space="preserve"> EUR i smanjenja je za </w:t>
      </w:r>
      <w:r w:rsidR="00C21AE0" w:rsidRPr="00C21AE0">
        <w:rPr>
          <w:rFonts w:ascii="Times New Roman" w:hAnsi="Times New Roman" w:cs="Times New Roman"/>
          <w:sz w:val="24"/>
          <w:szCs w:val="24"/>
        </w:rPr>
        <w:t>1</w:t>
      </w:r>
      <w:r w:rsidR="009E2DD6" w:rsidRPr="00C21AE0">
        <w:rPr>
          <w:rFonts w:ascii="Times New Roman" w:hAnsi="Times New Roman" w:cs="Times New Roman"/>
          <w:sz w:val="24"/>
          <w:szCs w:val="24"/>
        </w:rPr>
        <w:t>,</w:t>
      </w:r>
      <w:r w:rsidR="00C21AE0" w:rsidRPr="00C21AE0">
        <w:rPr>
          <w:rFonts w:ascii="Times New Roman" w:hAnsi="Times New Roman" w:cs="Times New Roman"/>
          <w:sz w:val="24"/>
          <w:szCs w:val="24"/>
        </w:rPr>
        <w:t>0</w:t>
      </w:r>
      <w:r w:rsidR="009E2DD6" w:rsidRPr="00C21AE0">
        <w:rPr>
          <w:rFonts w:ascii="Times New Roman" w:hAnsi="Times New Roman" w:cs="Times New Roman"/>
          <w:sz w:val="24"/>
          <w:szCs w:val="24"/>
        </w:rPr>
        <w:t>0</w:t>
      </w:r>
      <w:r w:rsidR="00A4158A" w:rsidRPr="00C21AE0">
        <w:rPr>
          <w:rFonts w:ascii="Times New Roman" w:hAnsi="Times New Roman" w:cs="Times New Roman"/>
          <w:sz w:val="24"/>
          <w:szCs w:val="24"/>
        </w:rPr>
        <w:t xml:space="preserve"> </w:t>
      </w:r>
      <w:r w:rsidRPr="00C21AE0">
        <w:rPr>
          <w:rFonts w:ascii="Times New Roman" w:hAnsi="Times New Roman" w:cs="Times New Roman"/>
          <w:sz w:val="24"/>
          <w:szCs w:val="24"/>
        </w:rPr>
        <w:t>% u odnosu na stanje 01. siječnja 202</w:t>
      </w:r>
      <w:r w:rsidR="00C21AE0" w:rsidRPr="00C21AE0">
        <w:rPr>
          <w:rFonts w:ascii="Times New Roman" w:hAnsi="Times New Roman" w:cs="Times New Roman"/>
          <w:sz w:val="24"/>
          <w:szCs w:val="24"/>
        </w:rPr>
        <w:t>4</w:t>
      </w:r>
      <w:r w:rsidRPr="00C21AE0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3BE7133A" w14:textId="17EAD4B5" w:rsidR="00A505DB" w:rsidRPr="00502344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44">
        <w:rPr>
          <w:rFonts w:ascii="Times New Roman" w:hAnsi="Times New Roman" w:cs="Times New Roman"/>
          <w:sz w:val="24"/>
          <w:szCs w:val="24"/>
        </w:rPr>
        <w:t>Vrijednost građevinskih objekata (</w:t>
      </w:r>
      <w:r w:rsidR="001F0189" w:rsidRPr="00502344">
        <w:rPr>
          <w:rFonts w:ascii="Times New Roman" w:hAnsi="Times New Roman" w:cs="Times New Roman"/>
          <w:sz w:val="24"/>
          <w:szCs w:val="24"/>
        </w:rPr>
        <w:t>Šifra 021 i 0291</w:t>
      </w:r>
      <w:r w:rsidRPr="00502344">
        <w:rPr>
          <w:rFonts w:ascii="Times New Roman" w:hAnsi="Times New Roman" w:cs="Times New Roman"/>
          <w:sz w:val="24"/>
          <w:szCs w:val="24"/>
        </w:rPr>
        <w:t>) na dan 31. prosinca 20</w:t>
      </w:r>
      <w:r w:rsidR="00347E6F" w:rsidRPr="00502344">
        <w:rPr>
          <w:rFonts w:ascii="Times New Roman" w:hAnsi="Times New Roman" w:cs="Times New Roman"/>
          <w:sz w:val="24"/>
          <w:szCs w:val="24"/>
        </w:rPr>
        <w:t>2</w:t>
      </w:r>
      <w:r w:rsidR="00487143" w:rsidRPr="00502344">
        <w:rPr>
          <w:rFonts w:ascii="Times New Roman" w:hAnsi="Times New Roman" w:cs="Times New Roman"/>
          <w:sz w:val="24"/>
          <w:szCs w:val="24"/>
        </w:rPr>
        <w:t>4</w:t>
      </w:r>
      <w:r w:rsidRPr="00502344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B569B7" w:rsidRPr="00502344">
        <w:rPr>
          <w:rFonts w:ascii="Times New Roman" w:hAnsi="Times New Roman" w:cs="Times New Roman"/>
          <w:sz w:val="24"/>
          <w:szCs w:val="24"/>
        </w:rPr>
        <w:t>6.</w:t>
      </w:r>
      <w:r w:rsidR="00487143" w:rsidRPr="00502344">
        <w:rPr>
          <w:rFonts w:ascii="Times New Roman" w:hAnsi="Times New Roman" w:cs="Times New Roman"/>
          <w:sz w:val="24"/>
          <w:szCs w:val="24"/>
        </w:rPr>
        <w:t>441.641,25</w:t>
      </w:r>
      <w:r w:rsidR="00B569B7" w:rsidRPr="00502344">
        <w:rPr>
          <w:rFonts w:ascii="Times New Roman" w:hAnsi="Times New Roman" w:cs="Times New Roman"/>
          <w:sz w:val="24"/>
          <w:szCs w:val="24"/>
        </w:rPr>
        <w:t xml:space="preserve"> EUR </w:t>
      </w:r>
      <w:r w:rsidRPr="00502344">
        <w:rPr>
          <w:rFonts w:ascii="Times New Roman" w:hAnsi="Times New Roman" w:cs="Times New Roman"/>
          <w:sz w:val="24"/>
          <w:szCs w:val="24"/>
        </w:rPr>
        <w:t>s</w:t>
      </w:r>
      <w:r w:rsidR="00B569B7" w:rsidRPr="00502344">
        <w:rPr>
          <w:rFonts w:ascii="Times New Roman" w:hAnsi="Times New Roman" w:cs="Times New Roman"/>
          <w:sz w:val="24"/>
          <w:szCs w:val="24"/>
        </w:rPr>
        <w:t>a</w:t>
      </w:r>
      <w:r w:rsidRPr="00502344">
        <w:rPr>
          <w:rFonts w:ascii="Times New Roman" w:hAnsi="Times New Roman" w:cs="Times New Roman"/>
          <w:sz w:val="24"/>
          <w:szCs w:val="24"/>
        </w:rPr>
        <w:t xml:space="preserve"> </w:t>
      </w:r>
      <w:r w:rsidR="001F0189" w:rsidRPr="00502344">
        <w:rPr>
          <w:rFonts w:ascii="Times New Roman" w:hAnsi="Times New Roman" w:cs="Times New Roman"/>
          <w:sz w:val="24"/>
          <w:szCs w:val="24"/>
        </w:rPr>
        <w:t xml:space="preserve">smanjenjem </w:t>
      </w:r>
      <w:r w:rsidRPr="00502344">
        <w:rPr>
          <w:rFonts w:ascii="Times New Roman" w:hAnsi="Times New Roman" w:cs="Times New Roman"/>
          <w:sz w:val="24"/>
          <w:szCs w:val="24"/>
        </w:rPr>
        <w:t xml:space="preserve">od </w:t>
      </w:r>
      <w:r w:rsidR="00487143" w:rsidRPr="00502344">
        <w:rPr>
          <w:rFonts w:ascii="Times New Roman" w:hAnsi="Times New Roman" w:cs="Times New Roman"/>
          <w:sz w:val="24"/>
          <w:szCs w:val="24"/>
        </w:rPr>
        <w:t>1</w:t>
      </w:r>
      <w:r w:rsidR="00B569B7" w:rsidRPr="00502344">
        <w:rPr>
          <w:rFonts w:ascii="Times New Roman" w:hAnsi="Times New Roman" w:cs="Times New Roman"/>
          <w:sz w:val="24"/>
          <w:szCs w:val="24"/>
        </w:rPr>
        <w:t>,</w:t>
      </w:r>
      <w:r w:rsidR="00487143" w:rsidRPr="00502344">
        <w:rPr>
          <w:rFonts w:ascii="Times New Roman" w:hAnsi="Times New Roman" w:cs="Times New Roman"/>
          <w:sz w:val="24"/>
          <w:szCs w:val="24"/>
        </w:rPr>
        <w:t>6</w:t>
      </w:r>
      <w:r w:rsidR="00347E6F" w:rsidRPr="00502344">
        <w:rPr>
          <w:rFonts w:ascii="Times New Roman" w:hAnsi="Times New Roman" w:cs="Times New Roman"/>
          <w:sz w:val="24"/>
          <w:szCs w:val="24"/>
        </w:rPr>
        <w:t>0</w:t>
      </w:r>
      <w:r w:rsidR="005227D0" w:rsidRPr="00502344">
        <w:rPr>
          <w:rFonts w:ascii="Times New Roman" w:hAnsi="Times New Roman" w:cs="Times New Roman"/>
          <w:sz w:val="24"/>
          <w:szCs w:val="24"/>
        </w:rPr>
        <w:t xml:space="preserve"> </w:t>
      </w:r>
      <w:r w:rsidRPr="00502344">
        <w:rPr>
          <w:rFonts w:ascii="Times New Roman" w:hAnsi="Times New Roman" w:cs="Times New Roman"/>
          <w:sz w:val="24"/>
          <w:szCs w:val="24"/>
        </w:rPr>
        <w:t>% u odnosu na stanje 01. siječnja 20</w:t>
      </w:r>
      <w:r w:rsidR="00347E6F" w:rsidRPr="00502344">
        <w:rPr>
          <w:rFonts w:ascii="Times New Roman" w:hAnsi="Times New Roman" w:cs="Times New Roman"/>
          <w:sz w:val="24"/>
          <w:szCs w:val="24"/>
        </w:rPr>
        <w:t>2</w:t>
      </w:r>
      <w:r w:rsidR="00487143" w:rsidRPr="00502344">
        <w:rPr>
          <w:rFonts w:ascii="Times New Roman" w:hAnsi="Times New Roman" w:cs="Times New Roman"/>
          <w:sz w:val="24"/>
          <w:szCs w:val="24"/>
        </w:rPr>
        <w:t>4</w:t>
      </w:r>
      <w:r w:rsidRPr="00502344">
        <w:rPr>
          <w:rFonts w:ascii="Times New Roman" w:hAnsi="Times New Roman" w:cs="Times New Roman"/>
          <w:sz w:val="24"/>
          <w:szCs w:val="24"/>
        </w:rPr>
        <w:t xml:space="preserve">. godine. </w:t>
      </w:r>
      <w:r w:rsidR="00347E6F" w:rsidRPr="00502344">
        <w:rPr>
          <w:rFonts w:ascii="Times New Roman" w:hAnsi="Times New Roman" w:cs="Times New Roman"/>
          <w:sz w:val="24"/>
          <w:szCs w:val="24"/>
        </w:rPr>
        <w:t xml:space="preserve">Na to </w:t>
      </w:r>
      <w:r w:rsidR="001F0189" w:rsidRPr="00502344">
        <w:rPr>
          <w:rFonts w:ascii="Times New Roman" w:hAnsi="Times New Roman" w:cs="Times New Roman"/>
          <w:sz w:val="24"/>
          <w:szCs w:val="24"/>
        </w:rPr>
        <w:t xml:space="preserve">smanjenje </w:t>
      </w:r>
      <w:r w:rsidR="00347E6F" w:rsidRPr="00502344">
        <w:rPr>
          <w:rFonts w:ascii="Times New Roman" w:hAnsi="Times New Roman" w:cs="Times New Roman"/>
          <w:sz w:val="24"/>
          <w:szCs w:val="24"/>
        </w:rPr>
        <w:t xml:space="preserve">je utjecalo </w:t>
      </w:r>
      <w:r w:rsidR="001F0189" w:rsidRPr="00502344">
        <w:rPr>
          <w:rFonts w:ascii="Times New Roman" w:hAnsi="Times New Roman" w:cs="Times New Roman"/>
          <w:sz w:val="24"/>
          <w:szCs w:val="24"/>
        </w:rPr>
        <w:t xml:space="preserve">smanjenje </w:t>
      </w:r>
      <w:r w:rsidR="00B96AF9" w:rsidRPr="00502344">
        <w:rPr>
          <w:rFonts w:ascii="Times New Roman" w:hAnsi="Times New Roman" w:cs="Times New Roman"/>
          <w:sz w:val="24"/>
          <w:szCs w:val="24"/>
        </w:rPr>
        <w:t xml:space="preserve">ulaganja u </w:t>
      </w:r>
      <w:r w:rsidR="001F0189" w:rsidRPr="00502344">
        <w:rPr>
          <w:rFonts w:ascii="Times New Roman" w:hAnsi="Times New Roman" w:cs="Times New Roman"/>
          <w:sz w:val="24"/>
          <w:szCs w:val="24"/>
        </w:rPr>
        <w:t>poslovne objekte</w:t>
      </w:r>
      <w:r w:rsidR="00487143" w:rsidRPr="00502344">
        <w:rPr>
          <w:rFonts w:ascii="Times New Roman" w:hAnsi="Times New Roman" w:cs="Times New Roman"/>
          <w:sz w:val="24"/>
          <w:szCs w:val="24"/>
        </w:rPr>
        <w:t xml:space="preserve">. </w:t>
      </w:r>
      <w:r w:rsidRPr="00502344">
        <w:rPr>
          <w:rFonts w:ascii="Times New Roman" w:hAnsi="Times New Roman" w:cs="Times New Roman"/>
          <w:sz w:val="24"/>
          <w:szCs w:val="24"/>
        </w:rPr>
        <w:t xml:space="preserve">Vrijednost </w:t>
      </w:r>
      <w:r w:rsidR="00B96AF9" w:rsidRPr="00502344">
        <w:rPr>
          <w:rFonts w:ascii="Times New Roman" w:hAnsi="Times New Roman" w:cs="Times New Roman"/>
          <w:sz w:val="24"/>
          <w:szCs w:val="24"/>
        </w:rPr>
        <w:t>uređaja strojev</w:t>
      </w:r>
      <w:r w:rsidR="00233F97" w:rsidRPr="00502344">
        <w:rPr>
          <w:rFonts w:ascii="Times New Roman" w:hAnsi="Times New Roman" w:cs="Times New Roman"/>
          <w:sz w:val="24"/>
          <w:szCs w:val="24"/>
        </w:rPr>
        <w:t>a</w:t>
      </w:r>
      <w:r w:rsidR="00B96AF9" w:rsidRPr="00502344">
        <w:rPr>
          <w:rFonts w:ascii="Times New Roman" w:hAnsi="Times New Roman" w:cs="Times New Roman"/>
          <w:sz w:val="24"/>
          <w:szCs w:val="24"/>
        </w:rPr>
        <w:t xml:space="preserve"> i opreme za ostale namjene </w:t>
      </w:r>
      <w:r w:rsidRPr="00502344">
        <w:rPr>
          <w:rFonts w:ascii="Times New Roman" w:hAnsi="Times New Roman" w:cs="Times New Roman"/>
          <w:sz w:val="24"/>
          <w:szCs w:val="24"/>
        </w:rPr>
        <w:t>(</w:t>
      </w:r>
      <w:r w:rsidR="001F0189" w:rsidRPr="00502344">
        <w:rPr>
          <w:rFonts w:ascii="Times New Roman" w:hAnsi="Times New Roman" w:cs="Times New Roman"/>
          <w:sz w:val="24"/>
          <w:szCs w:val="24"/>
        </w:rPr>
        <w:t>Šifra 022 i 02922)</w:t>
      </w:r>
      <w:r w:rsidRPr="00502344">
        <w:rPr>
          <w:rFonts w:ascii="Times New Roman" w:hAnsi="Times New Roman" w:cs="Times New Roman"/>
          <w:sz w:val="24"/>
          <w:szCs w:val="24"/>
        </w:rPr>
        <w:t xml:space="preserve"> na dan 31. prosinca 20</w:t>
      </w:r>
      <w:r w:rsidR="00A42759" w:rsidRPr="00502344">
        <w:rPr>
          <w:rFonts w:ascii="Times New Roman" w:hAnsi="Times New Roman" w:cs="Times New Roman"/>
          <w:sz w:val="24"/>
          <w:szCs w:val="24"/>
        </w:rPr>
        <w:t>2</w:t>
      </w:r>
      <w:r w:rsidR="00487143" w:rsidRPr="00502344">
        <w:rPr>
          <w:rFonts w:ascii="Times New Roman" w:hAnsi="Times New Roman" w:cs="Times New Roman"/>
          <w:sz w:val="24"/>
          <w:szCs w:val="24"/>
        </w:rPr>
        <w:t>4</w:t>
      </w:r>
      <w:r w:rsidRPr="00502344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487143" w:rsidRPr="00502344">
        <w:rPr>
          <w:rFonts w:ascii="Times New Roman" w:hAnsi="Times New Roman" w:cs="Times New Roman"/>
          <w:sz w:val="24"/>
          <w:szCs w:val="24"/>
        </w:rPr>
        <w:t>28</w:t>
      </w:r>
      <w:r w:rsidR="00B569B7" w:rsidRPr="00502344">
        <w:rPr>
          <w:rFonts w:ascii="Times New Roman" w:hAnsi="Times New Roman" w:cs="Times New Roman"/>
          <w:sz w:val="24"/>
          <w:szCs w:val="24"/>
        </w:rPr>
        <w:t>.</w:t>
      </w:r>
      <w:r w:rsidR="00487143" w:rsidRPr="00502344">
        <w:rPr>
          <w:rFonts w:ascii="Times New Roman" w:hAnsi="Times New Roman" w:cs="Times New Roman"/>
          <w:sz w:val="24"/>
          <w:szCs w:val="24"/>
        </w:rPr>
        <w:t xml:space="preserve">996,21 </w:t>
      </w:r>
      <w:r w:rsidR="00B569B7" w:rsidRPr="00502344">
        <w:rPr>
          <w:rFonts w:ascii="Times New Roman" w:hAnsi="Times New Roman" w:cs="Times New Roman"/>
          <w:sz w:val="24"/>
          <w:szCs w:val="24"/>
        </w:rPr>
        <w:t xml:space="preserve">EUR i </w:t>
      </w:r>
      <w:r w:rsidR="00487143" w:rsidRPr="00502344">
        <w:rPr>
          <w:rFonts w:ascii="Times New Roman" w:hAnsi="Times New Roman" w:cs="Times New Roman"/>
          <w:sz w:val="24"/>
          <w:szCs w:val="24"/>
        </w:rPr>
        <w:t xml:space="preserve">smanjena </w:t>
      </w:r>
      <w:r w:rsidR="00B569B7" w:rsidRPr="00502344">
        <w:rPr>
          <w:rFonts w:ascii="Times New Roman" w:hAnsi="Times New Roman" w:cs="Times New Roman"/>
          <w:sz w:val="24"/>
          <w:szCs w:val="24"/>
        </w:rPr>
        <w:t>je za 2</w:t>
      </w:r>
      <w:r w:rsidR="00487143" w:rsidRPr="00502344">
        <w:rPr>
          <w:rFonts w:ascii="Times New Roman" w:hAnsi="Times New Roman" w:cs="Times New Roman"/>
          <w:sz w:val="24"/>
          <w:szCs w:val="24"/>
        </w:rPr>
        <w:t>7</w:t>
      </w:r>
      <w:r w:rsidR="00B569B7" w:rsidRPr="00502344">
        <w:rPr>
          <w:rFonts w:ascii="Times New Roman" w:hAnsi="Times New Roman" w:cs="Times New Roman"/>
          <w:sz w:val="24"/>
          <w:szCs w:val="24"/>
        </w:rPr>
        <w:t>,</w:t>
      </w:r>
      <w:r w:rsidR="00487143" w:rsidRPr="00502344">
        <w:rPr>
          <w:rFonts w:ascii="Times New Roman" w:hAnsi="Times New Roman" w:cs="Times New Roman"/>
          <w:sz w:val="24"/>
          <w:szCs w:val="24"/>
        </w:rPr>
        <w:t>7</w:t>
      </w:r>
      <w:r w:rsidR="00B569B7" w:rsidRPr="00502344">
        <w:rPr>
          <w:rFonts w:ascii="Times New Roman" w:hAnsi="Times New Roman" w:cs="Times New Roman"/>
          <w:sz w:val="24"/>
          <w:szCs w:val="24"/>
        </w:rPr>
        <w:t xml:space="preserve">0 %  </w:t>
      </w:r>
      <w:r w:rsidRPr="00502344">
        <w:rPr>
          <w:rFonts w:ascii="Times New Roman" w:hAnsi="Times New Roman" w:cs="Times New Roman"/>
          <w:sz w:val="24"/>
          <w:szCs w:val="24"/>
        </w:rPr>
        <w:t>u odnosu na stanje 01. siječnja 20</w:t>
      </w:r>
      <w:r w:rsidR="003C1C37" w:rsidRPr="00502344">
        <w:rPr>
          <w:rFonts w:ascii="Times New Roman" w:hAnsi="Times New Roman" w:cs="Times New Roman"/>
          <w:sz w:val="24"/>
          <w:szCs w:val="24"/>
        </w:rPr>
        <w:t>2</w:t>
      </w:r>
      <w:r w:rsidR="00487143" w:rsidRPr="00502344">
        <w:rPr>
          <w:rFonts w:ascii="Times New Roman" w:hAnsi="Times New Roman" w:cs="Times New Roman"/>
          <w:sz w:val="24"/>
          <w:szCs w:val="24"/>
        </w:rPr>
        <w:t>4</w:t>
      </w:r>
      <w:r w:rsidRPr="00502344">
        <w:rPr>
          <w:rFonts w:ascii="Times New Roman" w:hAnsi="Times New Roman" w:cs="Times New Roman"/>
          <w:sz w:val="24"/>
          <w:szCs w:val="24"/>
        </w:rPr>
        <w:t>. godine</w:t>
      </w:r>
      <w:r w:rsidR="00B96AF9" w:rsidRPr="00502344">
        <w:rPr>
          <w:rFonts w:ascii="Times New Roman" w:hAnsi="Times New Roman" w:cs="Times New Roman"/>
          <w:sz w:val="24"/>
          <w:szCs w:val="24"/>
        </w:rPr>
        <w:t xml:space="preserve"> (</w:t>
      </w:r>
      <w:r w:rsidR="001F0189" w:rsidRPr="00502344">
        <w:rPr>
          <w:rFonts w:ascii="Times New Roman" w:hAnsi="Times New Roman" w:cs="Times New Roman"/>
          <w:sz w:val="24"/>
          <w:szCs w:val="24"/>
        </w:rPr>
        <w:t xml:space="preserve">u ovom periodu </w:t>
      </w:r>
      <w:r w:rsidR="00487143" w:rsidRPr="00502344">
        <w:rPr>
          <w:rFonts w:ascii="Times New Roman" w:hAnsi="Times New Roman" w:cs="Times New Roman"/>
          <w:sz w:val="24"/>
          <w:szCs w:val="24"/>
        </w:rPr>
        <w:t>nije bilo nikakvih značajnih nabava uređaja, strojeva i opreme )</w:t>
      </w:r>
      <w:r w:rsidR="00385100">
        <w:rPr>
          <w:rFonts w:ascii="Times New Roman" w:hAnsi="Times New Roman" w:cs="Times New Roman"/>
          <w:sz w:val="24"/>
          <w:szCs w:val="24"/>
        </w:rPr>
        <w:t>.</w:t>
      </w:r>
      <w:r w:rsidR="00487143" w:rsidRPr="00502344">
        <w:rPr>
          <w:rFonts w:ascii="Times New Roman" w:hAnsi="Times New Roman" w:cs="Times New Roman"/>
          <w:sz w:val="24"/>
          <w:szCs w:val="24"/>
        </w:rPr>
        <w:t xml:space="preserve"> </w:t>
      </w:r>
      <w:r w:rsidR="00502344" w:rsidRPr="00502344">
        <w:rPr>
          <w:rFonts w:ascii="Times New Roman" w:hAnsi="Times New Roman" w:cs="Times New Roman"/>
          <w:sz w:val="24"/>
          <w:szCs w:val="24"/>
        </w:rPr>
        <w:t>Prijevozna sredstva (Šifra 023 i 02923) na dan 31.12.2024. godine iznos</w:t>
      </w:r>
      <w:r w:rsidR="001D05F0">
        <w:rPr>
          <w:rFonts w:ascii="Times New Roman" w:hAnsi="Times New Roman" w:cs="Times New Roman"/>
          <w:sz w:val="24"/>
          <w:szCs w:val="24"/>
        </w:rPr>
        <w:t>e</w:t>
      </w:r>
      <w:r w:rsidR="00502344" w:rsidRPr="00502344">
        <w:rPr>
          <w:rFonts w:ascii="Times New Roman" w:hAnsi="Times New Roman" w:cs="Times New Roman"/>
          <w:sz w:val="24"/>
          <w:szCs w:val="24"/>
        </w:rPr>
        <w:t xml:space="preserve"> 2.797,20 EUR. </w:t>
      </w:r>
      <w:r w:rsidR="00487143" w:rsidRPr="00502344">
        <w:rPr>
          <w:rFonts w:ascii="Times New Roman" w:hAnsi="Times New Roman" w:cs="Times New Roman"/>
          <w:sz w:val="24"/>
          <w:szCs w:val="24"/>
        </w:rPr>
        <w:t xml:space="preserve">U ovom periodu je došlo do nabave </w:t>
      </w:r>
      <w:r w:rsidR="00502344" w:rsidRPr="00502344">
        <w:rPr>
          <w:rFonts w:ascii="Times New Roman" w:hAnsi="Times New Roman" w:cs="Times New Roman"/>
          <w:sz w:val="24"/>
          <w:szCs w:val="24"/>
        </w:rPr>
        <w:t xml:space="preserve">bicikla za komunalne redare. </w:t>
      </w:r>
      <w:r w:rsidR="00B569B7" w:rsidRPr="00502344">
        <w:rPr>
          <w:rFonts w:ascii="Times New Roman" w:hAnsi="Times New Roman" w:cs="Times New Roman"/>
          <w:sz w:val="24"/>
          <w:szCs w:val="24"/>
        </w:rPr>
        <w:t xml:space="preserve"> </w:t>
      </w:r>
      <w:r w:rsidRPr="00502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9628D" w14:textId="7700F018" w:rsidR="00E00E15" w:rsidRPr="00502344" w:rsidRDefault="00A505DB" w:rsidP="003F70E8">
      <w:pPr>
        <w:jc w:val="both"/>
        <w:rPr>
          <w:rFonts w:ascii="Times New Roman" w:hAnsi="Times New Roman" w:cs="Times New Roman"/>
          <w:sz w:val="24"/>
          <w:szCs w:val="24"/>
        </w:rPr>
      </w:pPr>
      <w:r w:rsidRPr="00502344">
        <w:rPr>
          <w:rFonts w:ascii="Times New Roman" w:hAnsi="Times New Roman" w:cs="Times New Roman"/>
          <w:sz w:val="24"/>
          <w:szCs w:val="24"/>
        </w:rPr>
        <w:t>Vrijednost nematerijalne proizvedene imovine (</w:t>
      </w:r>
      <w:r w:rsidR="001F0189" w:rsidRPr="00502344">
        <w:rPr>
          <w:rFonts w:ascii="Times New Roman" w:hAnsi="Times New Roman" w:cs="Times New Roman"/>
          <w:sz w:val="24"/>
          <w:szCs w:val="24"/>
        </w:rPr>
        <w:t>Šifra 026 i 02926</w:t>
      </w:r>
      <w:r w:rsidRPr="00502344">
        <w:rPr>
          <w:rFonts w:ascii="Times New Roman" w:hAnsi="Times New Roman" w:cs="Times New Roman"/>
          <w:sz w:val="24"/>
          <w:szCs w:val="24"/>
        </w:rPr>
        <w:t>) na dan 31. prosinca 20</w:t>
      </w:r>
      <w:r w:rsidR="00DB02A5" w:rsidRPr="00502344">
        <w:rPr>
          <w:rFonts w:ascii="Times New Roman" w:hAnsi="Times New Roman" w:cs="Times New Roman"/>
          <w:sz w:val="24"/>
          <w:szCs w:val="24"/>
        </w:rPr>
        <w:t>2</w:t>
      </w:r>
      <w:r w:rsidR="00487143" w:rsidRPr="00502344">
        <w:rPr>
          <w:rFonts w:ascii="Times New Roman" w:hAnsi="Times New Roman" w:cs="Times New Roman"/>
          <w:sz w:val="24"/>
          <w:szCs w:val="24"/>
        </w:rPr>
        <w:t>4</w:t>
      </w:r>
      <w:r w:rsidRPr="00502344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41346C" w:rsidRPr="00502344">
        <w:rPr>
          <w:rFonts w:ascii="Times New Roman" w:hAnsi="Times New Roman" w:cs="Times New Roman"/>
          <w:sz w:val="24"/>
          <w:szCs w:val="24"/>
        </w:rPr>
        <w:t>1.0</w:t>
      </w:r>
      <w:r w:rsidR="00502344" w:rsidRPr="00502344">
        <w:rPr>
          <w:rFonts w:ascii="Times New Roman" w:hAnsi="Times New Roman" w:cs="Times New Roman"/>
          <w:sz w:val="24"/>
          <w:szCs w:val="24"/>
        </w:rPr>
        <w:t>74</w:t>
      </w:r>
      <w:r w:rsidR="0041346C" w:rsidRPr="00502344">
        <w:rPr>
          <w:rFonts w:ascii="Times New Roman" w:hAnsi="Times New Roman" w:cs="Times New Roman"/>
          <w:sz w:val="24"/>
          <w:szCs w:val="24"/>
        </w:rPr>
        <w:t>.</w:t>
      </w:r>
      <w:r w:rsidR="00502344" w:rsidRPr="00502344">
        <w:rPr>
          <w:rFonts w:ascii="Times New Roman" w:hAnsi="Times New Roman" w:cs="Times New Roman"/>
          <w:sz w:val="24"/>
          <w:szCs w:val="24"/>
        </w:rPr>
        <w:t>370,99</w:t>
      </w:r>
      <w:r w:rsidR="0041346C" w:rsidRPr="00502344">
        <w:rPr>
          <w:rFonts w:ascii="Times New Roman" w:hAnsi="Times New Roman" w:cs="Times New Roman"/>
          <w:sz w:val="24"/>
          <w:szCs w:val="24"/>
        </w:rPr>
        <w:t xml:space="preserve"> EUR </w:t>
      </w:r>
      <w:r w:rsidR="00DB02A5" w:rsidRPr="00502344">
        <w:rPr>
          <w:rFonts w:ascii="Times New Roman" w:hAnsi="Times New Roman" w:cs="Times New Roman"/>
          <w:sz w:val="24"/>
          <w:szCs w:val="24"/>
        </w:rPr>
        <w:t xml:space="preserve">i </w:t>
      </w:r>
      <w:r w:rsidR="00E00E15" w:rsidRPr="00502344">
        <w:rPr>
          <w:rFonts w:ascii="Times New Roman" w:hAnsi="Times New Roman" w:cs="Times New Roman"/>
          <w:sz w:val="24"/>
          <w:szCs w:val="24"/>
        </w:rPr>
        <w:t xml:space="preserve">povećana je </w:t>
      </w:r>
      <w:r w:rsidR="00DB02A5" w:rsidRPr="00502344">
        <w:rPr>
          <w:rFonts w:ascii="Times New Roman" w:hAnsi="Times New Roman" w:cs="Times New Roman"/>
          <w:sz w:val="24"/>
          <w:szCs w:val="24"/>
        </w:rPr>
        <w:t xml:space="preserve">u postotku od </w:t>
      </w:r>
      <w:r w:rsidR="00502344" w:rsidRPr="00502344">
        <w:rPr>
          <w:rFonts w:ascii="Times New Roman" w:hAnsi="Times New Roman" w:cs="Times New Roman"/>
          <w:sz w:val="24"/>
          <w:szCs w:val="24"/>
        </w:rPr>
        <w:t>2</w:t>
      </w:r>
      <w:r w:rsidR="00DB02A5" w:rsidRPr="00502344">
        <w:rPr>
          <w:rFonts w:ascii="Times New Roman" w:hAnsi="Times New Roman" w:cs="Times New Roman"/>
          <w:sz w:val="24"/>
          <w:szCs w:val="24"/>
        </w:rPr>
        <w:t>,</w:t>
      </w:r>
      <w:r w:rsidR="00502344" w:rsidRPr="00502344">
        <w:rPr>
          <w:rFonts w:ascii="Times New Roman" w:hAnsi="Times New Roman" w:cs="Times New Roman"/>
          <w:sz w:val="24"/>
          <w:szCs w:val="24"/>
        </w:rPr>
        <w:t>7</w:t>
      </w:r>
      <w:r w:rsidR="00DB02A5" w:rsidRPr="00502344">
        <w:rPr>
          <w:rFonts w:ascii="Times New Roman" w:hAnsi="Times New Roman" w:cs="Times New Roman"/>
          <w:sz w:val="24"/>
          <w:szCs w:val="24"/>
        </w:rPr>
        <w:t>0</w:t>
      </w:r>
      <w:r w:rsidR="005227D0" w:rsidRPr="00502344">
        <w:rPr>
          <w:rFonts w:ascii="Times New Roman" w:hAnsi="Times New Roman" w:cs="Times New Roman"/>
          <w:sz w:val="24"/>
          <w:szCs w:val="24"/>
        </w:rPr>
        <w:t xml:space="preserve"> </w:t>
      </w:r>
      <w:r w:rsidR="00DB02A5" w:rsidRPr="00502344">
        <w:rPr>
          <w:rFonts w:ascii="Times New Roman" w:hAnsi="Times New Roman" w:cs="Times New Roman"/>
          <w:sz w:val="24"/>
          <w:szCs w:val="24"/>
        </w:rPr>
        <w:t>% u odnosu na stanje sa 01.01.202</w:t>
      </w:r>
      <w:r w:rsidR="00487143" w:rsidRPr="00502344">
        <w:rPr>
          <w:rFonts w:ascii="Times New Roman" w:hAnsi="Times New Roman" w:cs="Times New Roman"/>
          <w:sz w:val="24"/>
          <w:szCs w:val="24"/>
        </w:rPr>
        <w:t>4</w:t>
      </w:r>
      <w:r w:rsidR="00DB02A5" w:rsidRPr="00502344">
        <w:rPr>
          <w:rFonts w:ascii="Times New Roman" w:hAnsi="Times New Roman" w:cs="Times New Roman"/>
          <w:sz w:val="24"/>
          <w:szCs w:val="24"/>
        </w:rPr>
        <w:t>.godine</w:t>
      </w:r>
      <w:r w:rsidR="00E00E15" w:rsidRPr="00502344">
        <w:rPr>
          <w:rFonts w:ascii="Times New Roman" w:hAnsi="Times New Roman" w:cs="Times New Roman"/>
          <w:sz w:val="24"/>
          <w:szCs w:val="24"/>
        </w:rPr>
        <w:t>.</w:t>
      </w:r>
    </w:p>
    <w:p w14:paraId="3F1C363B" w14:textId="2E2048A3" w:rsidR="003F70E8" w:rsidRPr="00006FC1" w:rsidRDefault="003F70E8" w:rsidP="003F70E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CBF1E4" w14:textId="77777777" w:rsidR="00A505DB" w:rsidRPr="00277D9F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2572DD" w:rsidRPr="00277D9F">
        <w:rPr>
          <w:rFonts w:ascii="Times New Roman" w:hAnsi="Times New Roman" w:cs="Times New Roman"/>
          <w:sz w:val="24"/>
          <w:szCs w:val="24"/>
        </w:rPr>
        <w:t>9</w:t>
      </w:r>
      <w:r w:rsidRPr="00277D9F">
        <w:rPr>
          <w:rFonts w:ascii="Times New Roman" w:hAnsi="Times New Roman" w:cs="Times New Roman"/>
          <w:sz w:val="24"/>
          <w:szCs w:val="24"/>
        </w:rPr>
        <w:t xml:space="preserve"> – AOP 063 – FINANCIJSKA IMOVINA</w:t>
      </w:r>
    </w:p>
    <w:p w14:paraId="21DFF349" w14:textId="47C6E05C" w:rsidR="00A505DB" w:rsidRPr="00982DBC" w:rsidRDefault="00A505DB" w:rsidP="00A505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DBC">
        <w:rPr>
          <w:rFonts w:ascii="Times New Roman" w:hAnsi="Times New Roman" w:cs="Times New Roman"/>
          <w:sz w:val="24"/>
          <w:szCs w:val="24"/>
        </w:rPr>
        <w:t xml:space="preserve">Vrijednost ukupne financijske imovine (novac i potraživanja) Općine iznosi </w:t>
      </w:r>
      <w:r w:rsidR="00A30EA2" w:rsidRPr="00982DBC">
        <w:rPr>
          <w:rFonts w:ascii="Times New Roman" w:hAnsi="Times New Roman" w:cs="Times New Roman"/>
          <w:sz w:val="24"/>
          <w:szCs w:val="24"/>
        </w:rPr>
        <w:t>1.</w:t>
      </w:r>
      <w:r w:rsidR="00982DBC" w:rsidRPr="00982DBC">
        <w:rPr>
          <w:rFonts w:ascii="Times New Roman" w:hAnsi="Times New Roman" w:cs="Times New Roman"/>
          <w:sz w:val="24"/>
          <w:szCs w:val="24"/>
        </w:rPr>
        <w:t>468</w:t>
      </w:r>
      <w:r w:rsidR="00A30EA2" w:rsidRPr="00982DBC">
        <w:rPr>
          <w:rFonts w:ascii="Times New Roman" w:hAnsi="Times New Roman" w:cs="Times New Roman"/>
          <w:sz w:val="24"/>
          <w:szCs w:val="24"/>
        </w:rPr>
        <w:t>.</w:t>
      </w:r>
      <w:r w:rsidR="00982DBC" w:rsidRPr="00982DBC">
        <w:rPr>
          <w:rFonts w:ascii="Times New Roman" w:hAnsi="Times New Roman" w:cs="Times New Roman"/>
          <w:sz w:val="24"/>
          <w:szCs w:val="24"/>
        </w:rPr>
        <w:t>782,67</w:t>
      </w:r>
      <w:r w:rsidR="00A30EA2" w:rsidRPr="00982DBC">
        <w:rPr>
          <w:rFonts w:ascii="Times New Roman" w:hAnsi="Times New Roman" w:cs="Times New Roman"/>
          <w:sz w:val="24"/>
          <w:szCs w:val="24"/>
        </w:rPr>
        <w:t xml:space="preserve"> EUR </w:t>
      </w:r>
      <w:r w:rsidRPr="00982DBC">
        <w:rPr>
          <w:rFonts w:ascii="Times New Roman" w:hAnsi="Times New Roman" w:cs="Times New Roman"/>
          <w:sz w:val="24"/>
          <w:szCs w:val="24"/>
        </w:rPr>
        <w:t xml:space="preserve">i bilježi </w:t>
      </w:r>
      <w:r w:rsidR="00A30EA2" w:rsidRPr="00982DBC">
        <w:rPr>
          <w:rFonts w:ascii="Times New Roman" w:hAnsi="Times New Roman" w:cs="Times New Roman"/>
          <w:sz w:val="24"/>
          <w:szCs w:val="24"/>
        </w:rPr>
        <w:t xml:space="preserve">značajno povećanje </w:t>
      </w:r>
      <w:r w:rsidRPr="00982DBC">
        <w:rPr>
          <w:rFonts w:ascii="Times New Roman" w:hAnsi="Times New Roman" w:cs="Times New Roman"/>
          <w:sz w:val="24"/>
          <w:szCs w:val="24"/>
        </w:rPr>
        <w:t xml:space="preserve">za </w:t>
      </w:r>
      <w:r w:rsidR="00982DBC" w:rsidRPr="00982DBC">
        <w:rPr>
          <w:rFonts w:ascii="Times New Roman" w:hAnsi="Times New Roman" w:cs="Times New Roman"/>
          <w:sz w:val="24"/>
          <w:szCs w:val="24"/>
        </w:rPr>
        <w:t>36,3</w:t>
      </w:r>
      <w:r w:rsidR="002849EE" w:rsidRPr="00982DBC">
        <w:rPr>
          <w:rFonts w:ascii="Times New Roman" w:hAnsi="Times New Roman" w:cs="Times New Roman"/>
          <w:sz w:val="24"/>
          <w:szCs w:val="24"/>
        </w:rPr>
        <w:t>0</w:t>
      </w:r>
      <w:r w:rsidR="004739D9" w:rsidRPr="00982DBC">
        <w:rPr>
          <w:rFonts w:ascii="Times New Roman" w:hAnsi="Times New Roman" w:cs="Times New Roman"/>
          <w:sz w:val="24"/>
          <w:szCs w:val="24"/>
        </w:rPr>
        <w:t xml:space="preserve"> </w:t>
      </w:r>
      <w:r w:rsidRPr="00982DBC">
        <w:rPr>
          <w:rFonts w:ascii="Times New Roman" w:hAnsi="Times New Roman" w:cs="Times New Roman"/>
          <w:sz w:val="24"/>
          <w:szCs w:val="24"/>
        </w:rPr>
        <w:t xml:space="preserve">% u odnosu na stanje </w:t>
      </w:r>
      <w:r w:rsidR="00EB33BD" w:rsidRPr="00982DBC">
        <w:rPr>
          <w:rFonts w:ascii="Times New Roman" w:hAnsi="Times New Roman" w:cs="Times New Roman"/>
          <w:sz w:val="24"/>
          <w:szCs w:val="24"/>
        </w:rPr>
        <w:t xml:space="preserve">na početku </w:t>
      </w:r>
      <w:r w:rsidRPr="00982DBC">
        <w:rPr>
          <w:rFonts w:ascii="Times New Roman" w:hAnsi="Times New Roman" w:cs="Times New Roman"/>
          <w:sz w:val="24"/>
          <w:szCs w:val="24"/>
        </w:rPr>
        <w:t>godine. U sljedećoj tablici prikazana je struktura financijske imovine.</w:t>
      </w:r>
    </w:p>
    <w:p w14:paraId="2784FB68" w14:textId="77777777" w:rsidR="00A505DB" w:rsidRDefault="00A505DB" w:rsidP="00A505DB">
      <w:pPr>
        <w:rPr>
          <w:color w:val="FF0000"/>
        </w:rPr>
      </w:pPr>
    </w:p>
    <w:p w14:paraId="54501E98" w14:textId="77777777" w:rsidR="00385100" w:rsidRPr="00006FC1" w:rsidRDefault="00385100" w:rsidP="00A505DB">
      <w:pPr>
        <w:rPr>
          <w:color w:val="FF0000"/>
        </w:rPr>
      </w:pPr>
    </w:p>
    <w:p w14:paraId="33AD8DFD" w14:textId="65141B2B" w:rsidR="00A505DB" w:rsidRPr="00AE4BB3" w:rsidRDefault="00A505DB" w:rsidP="00A505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B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Tablica </w:t>
      </w:r>
      <w:r w:rsidRPr="00AE4B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AE4BB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Tablica \* ARABIC </w:instrText>
      </w:r>
      <w:r w:rsidRPr="00AE4B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73725" w:rsidRPr="00AE4BB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15</w:t>
      </w:r>
      <w:r w:rsidRPr="00AE4B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AE4BB3">
        <w:rPr>
          <w:rFonts w:ascii="Times New Roman" w:hAnsi="Times New Roman" w:cs="Times New Roman"/>
          <w:color w:val="000000" w:themeColor="text1"/>
          <w:sz w:val="24"/>
          <w:szCs w:val="24"/>
        </w:rPr>
        <w:t>. Financijska imovina</w:t>
      </w:r>
    </w:p>
    <w:tbl>
      <w:tblPr>
        <w:tblStyle w:val="Tablicapopisa3-isticanje1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063"/>
        <w:gridCol w:w="797"/>
        <w:gridCol w:w="1266"/>
        <w:gridCol w:w="1266"/>
        <w:gridCol w:w="844"/>
      </w:tblGrid>
      <w:tr w:rsidR="00AE4BB3" w:rsidRPr="00AE4BB3" w14:paraId="5A094C85" w14:textId="77777777" w:rsidTr="00AE4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9" w:type="dxa"/>
            <w:shd w:val="clear" w:color="auto" w:fill="A8D08D" w:themeFill="accent6" w:themeFillTint="99"/>
            <w:vAlign w:val="center"/>
          </w:tcPr>
          <w:p w14:paraId="242CE825" w14:textId="77777777" w:rsidR="00A505DB" w:rsidRPr="00AE4BB3" w:rsidRDefault="00A505DB" w:rsidP="00A4275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4068" w:type="dxa"/>
            <w:shd w:val="clear" w:color="auto" w:fill="A8D08D" w:themeFill="accent6" w:themeFillTint="99"/>
            <w:vAlign w:val="center"/>
          </w:tcPr>
          <w:p w14:paraId="69D2A6FC" w14:textId="77777777" w:rsidR="00A505DB" w:rsidRPr="00AE4BB3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797" w:type="dxa"/>
            <w:shd w:val="clear" w:color="auto" w:fill="A8D08D" w:themeFill="accent6" w:themeFillTint="99"/>
            <w:vAlign w:val="center"/>
          </w:tcPr>
          <w:p w14:paraId="515CFFB1" w14:textId="77777777" w:rsidR="00A505DB" w:rsidRPr="00AE4BB3" w:rsidRDefault="001864F4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1261" w:type="dxa"/>
            <w:shd w:val="clear" w:color="auto" w:fill="A8D08D" w:themeFill="accent6" w:themeFillTint="99"/>
            <w:noWrap/>
            <w:vAlign w:val="center"/>
          </w:tcPr>
          <w:p w14:paraId="77CA0396" w14:textId="236DC566" w:rsidR="00A505DB" w:rsidRPr="00AE4BB3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01.01.20</w:t>
            </w:r>
            <w:r w:rsidR="002849EE" w:rsidRPr="00AE4BB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AE4BB3" w:rsidRPr="00AE4BB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AE4BB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shd w:val="clear" w:color="auto" w:fill="A8D08D" w:themeFill="accent6" w:themeFillTint="99"/>
            <w:noWrap/>
            <w:vAlign w:val="center"/>
          </w:tcPr>
          <w:p w14:paraId="1BF88CFA" w14:textId="779B6F4B" w:rsidR="00A505DB" w:rsidRPr="00AE4BB3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31.12.20</w:t>
            </w:r>
            <w:r w:rsidR="002849EE" w:rsidRPr="00AE4BB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AE4BB3" w:rsidRPr="00AE4BB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AE4BB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44" w:type="dxa"/>
            <w:shd w:val="clear" w:color="auto" w:fill="A8D08D" w:themeFill="accent6" w:themeFillTint="99"/>
            <w:noWrap/>
            <w:vAlign w:val="center"/>
          </w:tcPr>
          <w:p w14:paraId="2945137C" w14:textId="77777777" w:rsidR="00A505DB" w:rsidRPr="00AE4BB3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tr w:rsidR="00AE4BB3" w:rsidRPr="00AE4BB3" w14:paraId="440DD6A4" w14:textId="77777777" w:rsidTr="00A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31C9674E" w14:textId="77777777" w:rsidR="00AE4BB3" w:rsidRPr="00AE4BB3" w:rsidRDefault="00AE4BB3" w:rsidP="00AE4BB3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068" w:type="dxa"/>
            <w:vAlign w:val="center"/>
          </w:tcPr>
          <w:p w14:paraId="168CDEC6" w14:textId="77777777" w:rsidR="00AE4BB3" w:rsidRPr="00AE4BB3" w:rsidRDefault="00AE4BB3" w:rsidP="00AE4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Financijska imovina </w:t>
            </w:r>
          </w:p>
        </w:tc>
        <w:tc>
          <w:tcPr>
            <w:tcW w:w="797" w:type="dxa"/>
            <w:vAlign w:val="center"/>
          </w:tcPr>
          <w:p w14:paraId="354B17B0" w14:textId="77777777" w:rsidR="00AE4BB3" w:rsidRPr="00AE4BB3" w:rsidRDefault="00AE4BB3" w:rsidP="00A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1CD898E6" w14:textId="678DD821" w:rsidR="00AE4BB3" w:rsidRPr="00AE4BB3" w:rsidRDefault="00AE4BB3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4B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1.077.910,01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3C6E80DA" w14:textId="1DD7DA65" w:rsidR="00AE4BB3" w:rsidRPr="00AE4BB3" w:rsidRDefault="006F73FF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1.468.782,67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7652081A" w14:textId="080E70A0" w:rsidR="00AE4BB3" w:rsidRPr="00AE4BB3" w:rsidRDefault="006F73FF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136,30</w:t>
            </w:r>
          </w:p>
        </w:tc>
      </w:tr>
      <w:tr w:rsidR="00AE4BB3" w:rsidRPr="00AE4BB3" w14:paraId="44F8F4D2" w14:textId="77777777" w:rsidTr="00AE4BB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  <w:hideMark/>
          </w:tcPr>
          <w:p w14:paraId="61F01B88" w14:textId="77777777" w:rsidR="00AE4BB3" w:rsidRPr="00AE4BB3" w:rsidRDefault="00AE4BB3" w:rsidP="00AE4BB3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4068" w:type="dxa"/>
            <w:vAlign w:val="center"/>
            <w:hideMark/>
          </w:tcPr>
          <w:p w14:paraId="535D14F6" w14:textId="77777777" w:rsidR="00AE4BB3" w:rsidRPr="00AE4BB3" w:rsidRDefault="00AE4BB3" w:rsidP="00AE4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Novac u banci i blagajni </w:t>
            </w:r>
          </w:p>
        </w:tc>
        <w:tc>
          <w:tcPr>
            <w:tcW w:w="797" w:type="dxa"/>
            <w:vAlign w:val="center"/>
            <w:hideMark/>
          </w:tcPr>
          <w:p w14:paraId="34F9F211" w14:textId="77777777" w:rsidR="00AE4BB3" w:rsidRPr="00AE4BB3" w:rsidRDefault="00AE4BB3" w:rsidP="00A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73C841B3" w14:textId="44DDDF34" w:rsidR="00AE4BB3" w:rsidRPr="00AE4BB3" w:rsidRDefault="00AE4BB3" w:rsidP="00AE4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4B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467.370,79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48D73D3" w14:textId="2876F2E0" w:rsidR="00AE4BB3" w:rsidRPr="00AE4BB3" w:rsidRDefault="006F73FF" w:rsidP="00AE4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815.410,50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21A152FA" w14:textId="1B8DAA0F" w:rsidR="00AE4BB3" w:rsidRPr="00AE4BB3" w:rsidRDefault="006F73FF" w:rsidP="00AE4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174,50</w:t>
            </w:r>
          </w:p>
        </w:tc>
      </w:tr>
      <w:tr w:rsidR="00AE4BB3" w:rsidRPr="00AE4BB3" w14:paraId="352D661A" w14:textId="77777777" w:rsidTr="00A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  <w:hideMark/>
          </w:tcPr>
          <w:p w14:paraId="1DD4F861" w14:textId="77777777" w:rsidR="00AE4BB3" w:rsidRPr="00AE4BB3" w:rsidRDefault="00AE4BB3" w:rsidP="00AE4BB3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4068" w:type="dxa"/>
            <w:vAlign w:val="center"/>
            <w:hideMark/>
          </w:tcPr>
          <w:p w14:paraId="0E495DC9" w14:textId="77777777" w:rsidR="00AE4BB3" w:rsidRPr="00AE4BB3" w:rsidRDefault="00AE4BB3" w:rsidP="00AE4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Depoziti, jamčevni polozi i potraživanja od zaposlenih te za više plaćene poreze i ost.</w:t>
            </w:r>
          </w:p>
        </w:tc>
        <w:tc>
          <w:tcPr>
            <w:tcW w:w="797" w:type="dxa"/>
            <w:vAlign w:val="center"/>
            <w:hideMark/>
          </w:tcPr>
          <w:p w14:paraId="2F9F9281" w14:textId="77777777" w:rsidR="00AE4BB3" w:rsidRPr="00AE4BB3" w:rsidRDefault="00AE4BB3" w:rsidP="00A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17C43855" w14:textId="42984573" w:rsidR="00AE4BB3" w:rsidRPr="00AE4BB3" w:rsidRDefault="00AE4BB3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4B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1.024,60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5DB1C3B5" w14:textId="54BF93A9" w:rsidR="00AE4BB3" w:rsidRPr="00AE4BB3" w:rsidRDefault="006F73FF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1.024,90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07ADE4C1" w14:textId="57AE4CA7" w:rsidR="00AE4BB3" w:rsidRPr="00AE4BB3" w:rsidRDefault="006F73FF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100,00</w:t>
            </w:r>
          </w:p>
        </w:tc>
      </w:tr>
      <w:tr w:rsidR="00AE4BB3" w:rsidRPr="00AE4BB3" w14:paraId="70D0ABB5" w14:textId="77777777" w:rsidTr="00AE4BB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  <w:hideMark/>
          </w:tcPr>
          <w:p w14:paraId="29B2D0CF" w14:textId="77777777" w:rsidR="00AE4BB3" w:rsidRPr="00AE4BB3" w:rsidRDefault="00AE4BB3" w:rsidP="00AE4BB3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068" w:type="dxa"/>
            <w:vAlign w:val="center"/>
            <w:hideMark/>
          </w:tcPr>
          <w:p w14:paraId="4C01551D" w14:textId="77777777" w:rsidR="00AE4BB3" w:rsidRPr="00AE4BB3" w:rsidRDefault="00AE4BB3" w:rsidP="00AE4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Dionice i udjeli u glavnici </w:t>
            </w:r>
          </w:p>
        </w:tc>
        <w:tc>
          <w:tcPr>
            <w:tcW w:w="797" w:type="dxa"/>
            <w:vAlign w:val="center"/>
            <w:hideMark/>
          </w:tcPr>
          <w:p w14:paraId="6A2B110D" w14:textId="77777777" w:rsidR="00AE4BB3" w:rsidRPr="00AE4BB3" w:rsidRDefault="00AE4BB3" w:rsidP="00A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1139FF8F" w14:textId="1DB4B5CB" w:rsidR="00AE4BB3" w:rsidRPr="00AE4BB3" w:rsidRDefault="00AE4BB3" w:rsidP="00AE4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4B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338.244,08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790DD0A3" w14:textId="49151929" w:rsidR="00AE4BB3" w:rsidRPr="00AE4BB3" w:rsidRDefault="006F73FF" w:rsidP="00AE4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AE4BB3" w:rsidRPr="00AE4B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38.244,08</w:t>
            </w:r>
          </w:p>
        </w:tc>
        <w:tc>
          <w:tcPr>
            <w:tcW w:w="844" w:type="dxa"/>
            <w:shd w:val="clear" w:color="auto" w:fill="auto"/>
            <w:noWrap/>
          </w:tcPr>
          <w:p w14:paraId="2209E631" w14:textId="5D2537D9" w:rsidR="00AE4BB3" w:rsidRPr="00AE4BB3" w:rsidRDefault="006F73FF" w:rsidP="00AE4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E4BB3" w:rsidRPr="00AE4B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AE4BB3" w:rsidRPr="00AE4BB3" w14:paraId="1DE9D451" w14:textId="77777777" w:rsidTr="00A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  <w:hideMark/>
          </w:tcPr>
          <w:p w14:paraId="10582AA7" w14:textId="77777777" w:rsidR="00AE4BB3" w:rsidRPr="00AE4BB3" w:rsidRDefault="00AE4BB3" w:rsidP="00AE4BB3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4068" w:type="dxa"/>
            <w:vAlign w:val="center"/>
            <w:hideMark/>
          </w:tcPr>
          <w:p w14:paraId="216911BA" w14:textId="77777777" w:rsidR="00AE4BB3" w:rsidRPr="00AE4BB3" w:rsidRDefault="00AE4BB3" w:rsidP="00AE4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Potraživanja za prihode poslovanja </w:t>
            </w:r>
          </w:p>
        </w:tc>
        <w:tc>
          <w:tcPr>
            <w:tcW w:w="797" w:type="dxa"/>
            <w:vAlign w:val="center"/>
            <w:hideMark/>
          </w:tcPr>
          <w:p w14:paraId="56D9C3DE" w14:textId="77777777" w:rsidR="00AE4BB3" w:rsidRPr="00AE4BB3" w:rsidRDefault="00AE4BB3" w:rsidP="00A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7B3BF76F" w14:textId="2B9CD130" w:rsidR="00AE4BB3" w:rsidRPr="00AE4BB3" w:rsidRDefault="00AE4BB3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4B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254.074,24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46904AB8" w14:textId="40B9481F" w:rsidR="00AE4BB3" w:rsidRPr="00AE4BB3" w:rsidRDefault="006F73FF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295.179,03</w:t>
            </w:r>
          </w:p>
        </w:tc>
        <w:tc>
          <w:tcPr>
            <w:tcW w:w="844" w:type="dxa"/>
            <w:shd w:val="clear" w:color="auto" w:fill="auto"/>
            <w:noWrap/>
          </w:tcPr>
          <w:p w14:paraId="288F562D" w14:textId="7AF1BC2C" w:rsidR="00AE4BB3" w:rsidRPr="00AE4BB3" w:rsidRDefault="006F73FF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116,20</w:t>
            </w:r>
          </w:p>
        </w:tc>
      </w:tr>
      <w:tr w:rsidR="00AE4BB3" w:rsidRPr="00AE4BB3" w14:paraId="6DFBFC8A" w14:textId="77777777" w:rsidTr="00AE4BB3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2E82E458" w14:textId="77777777" w:rsidR="00AE4BB3" w:rsidRPr="00AE4BB3" w:rsidRDefault="00AE4BB3" w:rsidP="00AE4BB3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4068" w:type="dxa"/>
            <w:vAlign w:val="center"/>
          </w:tcPr>
          <w:p w14:paraId="6E7ED14B" w14:textId="77777777" w:rsidR="00AE4BB3" w:rsidRPr="00AE4BB3" w:rsidRDefault="00AE4BB3" w:rsidP="00AE4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Potraživanja od prodaje nefinancijske imovine</w:t>
            </w:r>
          </w:p>
        </w:tc>
        <w:tc>
          <w:tcPr>
            <w:tcW w:w="797" w:type="dxa"/>
            <w:vAlign w:val="center"/>
          </w:tcPr>
          <w:p w14:paraId="12301579" w14:textId="77777777" w:rsidR="00AE4BB3" w:rsidRPr="00AE4BB3" w:rsidRDefault="00AE4BB3" w:rsidP="00A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59B473BC" w14:textId="594FC870" w:rsidR="00AE4BB3" w:rsidRPr="00AE4BB3" w:rsidRDefault="00AE4BB3" w:rsidP="00AE4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4B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2.965,78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7AC8D6A6" w14:textId="7DCCC5FE" w:rsidR="00AE4BB3" w:rsidRPr="00AE4BB3" w:rsidRDefault="00982DBC" w:rsidP="00AE4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AE4BB3" w:rsidRPr="00AE4B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.965,78</w:t>
            </w:r>
          </w:p>
        </w:tc>
        <w:tc>
          <w:tcPr>
            <w:tcW w:w="844" w:type="dxa"/>
            <w:shd w:val="clear" w:color="auto" w:fill="auto"/>
            <w:noWrap/>
          </w:tcPr>
          <w:p w14:paraId="05DF98F7" w14:textId="465CE44A" w:rsidR="00AE4BB3" w:rsidRPr="00AE4BB3" w:rsidRDefault="00982DBC" w:rsidP="00AE4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100,00</w:t>
            </w:r>
          </w:p>
        </w:tc>
      </w:tr>
      <w:tr w:rsidR="00AE4BB3" w:rsidRPr="00AE4BB3" w14:paraId="6D733B6F" w14:textId="77777777" w:rsidTr="00A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  <w:hideMark/>
          </w:tcPr>
          <w:p w14:paraId="77143EE7" w14:textId="77777777" w:rsidR="00AE4BB3" w:rsidRPr="00AE4BB3" w:rsidRDefault="00AE4BB3" w:rsidP="00AE4BB3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4068" w:type="dxa"/>
            <w:vAlign w:val="center"/>
            <w:hideMark/>
          </w:tcPr>
          <w:p w14:paraId="5EBE1F06" w14:textId="77777777" w:rsidR="00AE4BB3" w:rsidRPr="00AE4BB3" w:rsidRDefault="00AE4BB3" w:rsidP="00AE4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Rashodi budućih razdoblja i nedospjela naplata prihoda </w:t>
            </w:r>
          </w:p>
        </w:tc>
        <w:tc>
          <w:tcPr>
            <w:tcW w:w="797" w:type="dxa"/>
            <w:vAlign w:val="center"/>
            <w:hideMark/>
          </w:tcPr>
          <w:p w14:paraId="3EB913CE" w14:textId="77777777" w:rsidR="00AE4BB3" w:rsidRPr="00AE4BB3" w:rsidRDefault="00AE4BB3" w:rsidP="00A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E4B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5D398B85" w14:textId="0196E106" w:rsidR="00AE4BB3" w:rsidRPr="00AE4BB3" w:rsidRDefault="00AE4BB3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4B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6F73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Pr="00AE4B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6F73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230,52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03AA4450" w14:textId="595628B4" w:rsidR="00AE4BB3" w:rsidRPr="00AE4BB3" w:rsidRDefault="00982DBC" w:rsidP="00AE4B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15.958,38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360B601E" w14:textId="16E437AF" w:rsidR="00AE4BB3" w:rsidRPr="00AE4BB3" w:rsidRDefault="00982DBC" w:rsidP="00A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112,10</w:t>
            </w:r>
          </w:p>
        </w:tc>
      </w:tr>
    </w:tbl>
    <w:p w14:paraId="78BBF7AC" w14:textId="77777777" w:rsidR="00A505DB" w:rsidRPr="00006FC1" w:rsidRDefault="00A505DB" w:rsidP="00A505DB">
      <w:pPr>
        <w:rPr>
          <w:rFonts w:ascii="Times New Roman" w:hAnsi="Times New Roman" w:cs="Times New Roman"/>
          <w:color w:val="FF0000"/>
        </w:rPr>
      </w:pPr>
    </w:p>
    <w:p w14:paraId="5E19867B" w14:textId="0B26244E" w:rsidR="00A505DB" w:rsidRPr="00982DBC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982DBC">
        <w:rPr>
          <w:rFonts w:ascii="Times New Roman" w:hAnsi="Times New Roman" w:cs="Times New Roman"/>
          <w:sz w:val="24"/>
          <w:szCs w:val="24"/>
        </w:rPr>
        <w:t>Novac u banci i blagajni (</w:t>
      </w:r>
      <w:r w:rsidR="008134AF" w:rsidRPr="00982DBC">
        <w:rPr>
          <w:rFonts w:ascii="Times New Roman" w:hAnsi="Times New Roman" w:cs="Times New Roman"/>
          <w:sz w:val="24"/>
          <w:szCs w:val="24"/>
        </w:rPr>
        <w:t>Šifra 11</w:t>
      </w:r>
      <w:r w:rsidRPr="00982DBC">
        <w:rPr>
          <w:rFonts w:ascii="Times New Roman" w:hAnsi="Times New Roman" w:cs="Times New Roman"/>
          <w:sz w:val="24"/>
          <w:szCs w:val="24"/>
        </w:rPr>
        <w:t xml:space="preserve">) – novčana sredstava na računima i u blagajni </w:t>
      </w:r>
      <w:r w:rsidR="00E00E15" w:rsidRPr="00982DBC">
        <w:rPr>
          <w:rFonts w:ascii="Times New Roman" w:hAnsi="Times New Roman" w:cs="Times New Roman"/>
          <w:sz w:val="24"/>
          <w:szCs w:val="24"/>
        </w:rPr>
        <w:t xml:space="preserve">veća su za </w:t>
      </w:r>
      <w:r w:rsidR="007C1101" w:rsidRPr="00982DBC">
        <w:rPr>
          <w:rFonts w:ascii="Times New Roman" w:hAnsi="Times New Roman" w:cs="Times New Roman"/>
          <w:sz w:val="24"/>
          <w:szCs w:val="24"/>
        </w:rPr>
        <w:t>36,</w:t>
      </w:r>
      <w:r w:rsidR="00982DBC" w:rsidRPr="00982DBC">
        <w:rPr>
          <w:rFonts w:ascii="Times New Roman" w:hAnsi="Times New Roman" w:cs="Times New Roman"/>
          <w:sz w:val="24"/>
          <w:szCs w:val="24"/>
        </w:rPr>
        <w:t>3</w:t>
      </w:r>
      <w:r w:rsidR="007C1101" w:rsidRPr="00982DBC">
        <w:rPr>
          <w:rFonts w:ascii="Times New Roman" w:hAnsi="Times New Roman" w:cs="Times New Roman"/>
          <w:sz w:val="24"/>
          <w:szCs w:val="24"/>
        </w:rPr>
        <w:t xml:space="preserve">0 </w:t>
      </w:r>
      <w:r w:rsidRPr="00982DBC">
        <w:rPr>
          <w:rFonts w:ascii="Times New Roman" w:hAnsi="Times New Roman" w:cs="Times New Roman"/>
          <w:sz w:val="24"/>
          <w:szCs w:val="24"/>
        </w:rPr>
        <w:t xml:space="preserve">% u odnosu na početak godine te sada iznose </w:t>
      </w:r>
      <w:r w:rsidR="00982DBC" w:rsidRPr="00982DBC">
        <w:rPr>
          <w:rFonts w:ascii="Times New Roman" w:hAnsi="Times New Roman" w:cs="Times New Roman"/>
          <w:sz w:val="24"/>
          <w:szCs w:val="24"/>
        </w:rPr>
        <w:t>815.410,50</w:t>
      </w:r>
      <w:r w:rsidR="007C1101" w:rsidRPr="00982DBC">
        <w:rPr>
          <w:rFonts w:ascii="Times New Roman" w:hAnsi="Times New Roman" w:cs="Times New Roman"/>
          <w:sz w:val="24"/>
          <w:szCs w:val="24"/>
        </w:rPr>
        <w:t xml:space="preserve"> EUR  (kao posljedica</w:t>
      </w:r>
      <w:r w:rsidR="00C96AF3" w:rsidRPr="00982DBC">
        <w:rPr>
          <w:rFonts w:ascii="Times New Roman" w:hAnsi="Times New Roman" w:cs="Times New Roman"/>
          <w:sz w:val="24"/>
          <w:szCs w:val="24"/>
        </w:rPr>
        <w:t xml:space="preserve"> izrazito velikog </w:t>
      </w:r>
      <w:r w:rsidR="007C1101" w:rsidRPr="00982DBC">
        <w:rPr>
          <w:rFonts w:ascii="Times New Roman" w:hAnsi="Times New Roman" w:cs="Times New Roman"/>
          <w:sz w:val="24"/>
          <w:szCs w:val="24"/>
        </w:rPr>
        <w:t>viška prihoda</w:t>
      </w:r>
      <w:r w:rsidR="00C96AF3" w:rsidRPr="00982DBC">
        <w:rPr>
          <w:rFonts w:ascii="Times New Roman" w:hAnsi="Times New Roman" w:cs="Times New Roman"/>
          <w:sz w:val="24"/>
          <w:szCs w:val="24"/>
        </w:rPr>
        <w:t xml:space="preserve"> </w:t>
      </w:r>
      <w:r w:rsidR="007C1101" w:rsidRPr="00982DBC">
        <w:rPr>
          <w:rFonts w:ascii="Times New Roman" w:hAnsi="Times New Roman" w:cs="Times New Roman"/>
          <w:sz w:val="24"/>
          <w:szCs w:val="24"/>
        </w:rPr>
        <w:t>i primitaka na kra</w:t>
      </w:r>
      <w:r w:rsidR="00C96AF3" w:rsidRPr="00982DBC">
        <w:rPr>
          <w:rFonts w:ascii="Times New Roman" w:hAnsi="Times New Roman" w:cs="Times New Roman"/>
          <w:sz w:val="24"/>
          <w:szCs w:val="24"/>
        </w:rPr>
        <w:t>ju 202</w:t>
      </w:r>
      <w:r w:rsidR="00982DBC" w:rsidRPr="00982DBC">
        <w:rPr>
          <w:rFonts w:ascii="Times New Roman" w:hAnsi="Times New Roman" w:cs="Times New Roman"/>
          <w:sz w:val="24"/>
          <w:szCs w:val="24"/>
        </w:rPr>
        <w:t>4</w:t>
      </w:r>
      <w:r w:rsidR="00C96AF3" w:rsidRPr="00982DBC">
        <w:rPr>
          <w:rFonts w:ascii="Times New Roman" w:hAnsi="Times New Roman" w:cs="Times New Roman"/>
          <w:sz w:val="24"/>
          <w:szCs w:val="24"/>
        </w:rPr>
        <w:t>.godine).</w:t>
      </w:r>
      <w:r w:rsidRPr="00982D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90669" w14:textId="2D9CB49C" w:rsidR="00A505DB" w:rsidRPr="00982DBC" w:rsidRDefault="00A505DB" w:rsidP="00A505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DBC">
        <w:rPr>
          <w:rFonts w:ascii="Times New Roman" w:eastAsia="Times New Roman" w:hAnsi="Times New Roman" w:cs="Times New Roman"/>
          <w:sz w:val="24"/>
          <w:szCs w:val="24"/>
          <w:lang w:eastAsia="hr-HR"/>
        </w:rPr>
        <w:t>Depoziti, jamčevni polozi i potraživanja od zaposlenih te za više plaćene poreze i ostalo (</w:t>
      </w:r>
      <w:r w:rsidR="00B26DB6" w:rsidRPr="00982DBC">
        <w:rPr>
          <w:rFonts w:ascii="Times New Roman" w:eastAsia="Times New Roman" w:hAnsi="Times New Roman" w:cs="Times New Roman"/>
          <w:sz w:val="24"/>
          <w:szCs w:val="24"/>
          <w:lang w:eastAsia="hr-HR"/>
        </w:rPr>
        <w:t>Šifra 12</w:t>
      </w:r>
      <w:r w:rsidRPr="00982D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– </w:t>
      </w:r>
      <w:r w:rsidR="00E00E15" w:rsidRPr="00982DBC">
        <w:rPr>
          <w:rFonts w:ascii="Times New Roman" w:eastAsia="Times New Roman" w:hAnsi="Times New Roman" w:cs="Times New Roman"/>
          <w:sz w:val="24"/>
          <w:szCs w:val="24"/>
          <w:lang w:eastAsia="hr-HR"/>
        </w:rPr>
        <w:t>ost</w:t>
      </w:r>
      <w:r w:rsidR="00C96AF3" w:rsidRPr="00982DBC">
        <w:rPr>
          <w:rFonts w:ascii="Times New Roman" w:eastAsia="Times New Roman" w:hAnsi="Times New Roman" w:cs="Times New Roman"/>
          <w:sz w:val="24"/>
          <w:szCs w:val="24"/>
          <w:lang w:eastAsia="hr-HR"/>
        </w:rPr>
        <w:t>ali su na istoj razini kao i na početku godine.</w:t>
      </w:r>
    </w:p>
    <w:p w14:paraId="5087A8EF" w14:textId="23D534BF" w:rsidR="009B0230" w:rsidRPr="00982DBC" w:rsidRDefault="009B0230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982DBC">
        <w:rPr>
          <w:rFonts w:ascii="Times New Roman" w:hAnsi="Times New Roman" w:cs="Times New Roman"/>
          <w:sz w:val="24"/>
          <w:szCs w:val="24"/>
        </w:rPr>
        <w:t>Dionice i udjeli u glavnici (</w:t>
      </w:r>
      <w:r w:rsidR="00B26DB6" w:rsidRPr="00982DBC">
        <w:rPr>
          <w:rFonts w:ascii="Times New Roman" w:hAnsi="Times New Roman" w:cs="Times New Roman"/>
          <w:sz w:val="24"/>
          <w:szCs w:val="24"/>
        </w:rPr>
        <w:t>Šifra 15)</w:t>
      </w:r>
      <w:r w:rsidRPr="00982DBC">
        <w:rPr>
          <w:rFonts w:ascii="Times New Roman" w:hAnsi="Times New Roman" w:cs="Times New Roman"/>
          <w:sz w:val="24"/>
          <w:szCs w:val="24"/>
        </w:rPr>
        <w:t xml:space="preserve"> s</w:t>
      </w:r>
      <w:r w:rsidR="00E00E15" w:rsidRPr="00982DBC">
        <w:rPr>
          <w:rFonts w:ascii="Times New Roman" w:hAnsi="Times New Roman" w:cs="Times New Roman"/>
          <w:sz w:val="24"/>
          <w:szCs w:val="24"/>
        </w:rPr>
        <w:t xml:space="preserve">u ostala su na istoj razini krajem godine i iznose </w:t>
      </w:r>
      <w:r w:rsidR="00C96AF3" w:rsidRPr="00982DBC">
        <w:rPr>
          <w:rFonts w:ascii="Times New Roman" w:hAnsi="Times New Roman" w:cs="Times New Roman"/>
          <w:sz w:val="24"/>
          <w:szCs w:val="24"/>
        </w:rPr>
        <w:t>338.244,08 EUR.</w:t>
      </w:r>
    </w:p>
    <w:p w14:paraId="7F68BAE7" w14:textId="2A944D21" w:rsidR="00A505DB" w:rsidRPr="006E11C3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6E11C3">
        <w:rPr>
          <w:rFonts w:ascii="Times New Roman" w:hAnsi="Times New Roman" w:cs="Times New Roman"/>
          <w:sz w:val="24"/>
          <w:szCs w:val="24"/>
        </w:rPr>
        <w:t>Potraživanje za prihode poslovanja (</w:t>
      </w:r>
      <w:r w:rsidR="00B26DB6" w:rsidRPr="006E11C3">
        <w:rPr>
          <w:rFonts w:ascii="Times New Roman" w:hAnsi="Times New Roman" w:cs="Times New Roman"/>
          <w:sz w:val="24"/>
          <w:szCs w:val="24"/>
        </w:rPr>
        <w:t xml:space="preserve">Šifra 16) </w:t>
      </w:r>
      <w:r w:rsidRPr="006E11C3">
        <w:rPr>
          <w:rFonts w:ascii="Times New Roman" w:hAnsi="Times New Roman" w:cs="Times New Roman"/>
          <w:sz w:val="24"/>
          <w:szCs w:val="24"/>
        </w:rPr>
        <w:t>stanje ukupnog potraživanja za prihode poslovanja na 31.12.20</w:t>
      </w:r>
      <w:r w:rsidR="009B0230" w:rsidRPr="006E11C3">
        <w:rPr>
          <w:rFonts w:ascii="Times New Roman" w:hAnsi="Times New Roman" w:cs="Times New Roman"/>
          <w:sz w:val="24"/>
          <w:szCs w:val="24"/>
        </w:rPr>
        <w:t>2</w:t>
      </w:r>
      <w:r w:rsidR="009D2D91" w:rsidRPr="006E11C3">
        <w:rPr>
          <w:rFonts w:ascii="Times New Roman" w:hAnsi="Times New Roman" w:cs="Times New Roman"/>
          <w:sz w:val="24"/>
          <w:szCs w:val="24"/>
        </w:rPr>
        <w:t>4</w:t>
      </w:r>
      <w:r w:rsidRPr="006E11C3">
        <w:rPr>
          <w:rFonts w:ascii="Times New Roman" w:hAnsi="Times New Roman" w:cs="Times New Roman"/>
          <w:sz w:val="24"/>
          <w:szCs w:val="24"/>
        </w:rPr>
        <w:t>. iznos</w:t>
      </w:r>
      <w:r w:rsidR="00062A93" w:rsidRPr="006E11C3">
        <w:rPr>
          <w:rFonts w:ascii="Times New Roman" w:hAnsi="Times New Roman" w:cs="Times New Roman"/>
          <w:sz w:val="24"/>
          <w:szCs w:val="24"/>
        </w:rPr>
        <w:t>i</w:t>
      </w:r>
      <w:r w:rsidRPr="006E11C3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6E11C3">
        <w:rPr>
          <w:rFonts w:ascii="Times New Roman" w:hAnsi="Times New Roman" w:cs="Times New Roman"/>
          <w:sz w:val="24"/>
          <w:szCs w:val="24"/>
        </w:rPr>
        <w:t>2</w:t>
      </w:r>
      <w:r w:rsidR="009D2D91" w:rsidRPr="006E11C3">
        <w:rPr>
          <w:rFonts w:ascii="Times New Roman" w:hAnsi="Times New Roman" w:cs="Times New Roman"/>
          <w:sz w:val="24"/>
          <w:szCs w:val="24"/>
        </w:rPr>
        <w:t>95</w:t>
      </w:r>
      <w:r w:rsidR="00C96AF3" w:rsidRPr="006E11C3">
        <w:rPr>
          <w:rFonts w:ascii="Times New Roman" w:hAnsi="Times New Roman" w:cs="Times New Roman"/>
          <w:sz w:val="24"/>
          <w:szCs w:val="24"/>
        </w:rPr>
        <w:t>.</w:t>
      </w:r>
      <w:r w:rsidR="009D2D91" w:rsidRPr="006E11C3">
        <w:rPr>
          <w:rFonts w:ascii="Times New Roman" w:hAnsi="Times New Roman" w:cs="Times New Roman"/>
          <w:sz w:val="24"/>
          <w:szCs w:val="24"/>
        </w:rPr>
        <w:t>1</w:t>
      </w:r>
      <w:r w:rsidR="00C96AF3" w:rsidRPr="006E11C3">
        <w:rPr>
          <w:rFonts w:ascii="Times New Roman" w:hAnsi="Times New Roman" w:cs="Times New Roman"/>
          <w:sz w:val="24"/>
          <w:szCs w:val="24"/>
        </w:rPr>
        <w:t>7</w:t>
      </w:r>
      <w:r w:rsidR="009D2D91" w:rsidRPr="006E11C3">
        <w:rPr>
          <w:rFonts w:ascii="Times New Roman" w:hAnsi="Times New Roman" w:cs="Times New Roman"/>
          <w:sz w:val="24"/>
          <w:szCs w:val="24"/>
        </w:rPr>
        <w:t>9</w:t>
      </w:r>
      <w:r w:rsidR="00C96AF3" w:rsidRPr="006E11C3">
        <w:rPr>
          <w:rFonts w:ascii="Times New Roman" w:hAnsi="Times New Roman" w:cs="Times New Roman"/>
          <w:sz w:val="24"/>
          <w:szCs w:val="24"/>
        </w:rPr>
        <w:t>,</w:t>
      </w:r>
      <w:r w:rsidR="009D2D91" w:rsidRPr="006E11C3">
        <w:rPr>
          <w:rFonts w:ascii="Times New Roman" w:hAnsi="Times New Roman" w:cs="Times New Roman"/>
          <w:sz w:val="24"/>
          <w:szCs w:val="24"/>
        </w:rPr>
        <w:t>03</w:t>
      </w:r>
      <w:r w:rsidR="00C96AF3" w:rsidRPr="006E11C3">
        <w:rPr>
          <w:rFonts w:ascii="Times New Roman" w:hAnsi="Times New Roman" w:cs="Times New Roman"/>
          <w:sz w:val="24"/>
          <w:szCs w:val="24"/>
        </w:rPr>
        <w:t xml:space="preserve"> EUR </w:t>
      </w:r>
      <w:r w:rsidR="00E00E15" w:rsidRPr="006E11C3">
        <w:rPr>
          <w:rFonts w:ascii="Times New Roman" w:hAnsi="Times New Roman" w:cs="Times New Roman"/>
          <w:sz w:val="24"/>
          <w:szCs w:val="24"/>
        </w:rPr>
        <w:t xml:space="preserve">i  </w:t>
      </w:r>
      <w:r w:rsidR="009D2D91" w:rsidRPr="006E11C3">
        <w:rPr>
          <w:rFonts w:ascii="Times New Roman" w:hAnsi="Times New Roman" w:cs="Times New Roman"/>
          <w:sz w:val="24"/>
          <w:szCs w:val="24"/>
        </w:rPr>
        <w:t xml:space="preserve">veća </w:t>
      </w:r>
      <w:r w:rsidR="00C96AF3" w:rsidRPr="006E11C3">
        <w:rPr>
          <w:rFonts w:ascii="Times New Roman" w:hAnsi="Times New Roman" w:cs="Times New Roman"/>
          <w:sz w:val="24"/>
          <w:szCs w:val="24"/>
        </w:rPr>
        <w:t>su</w:t>
      </w:r>
      <w:r w:rsidR="00E00E15" w:rsidRPr="006E11C3">
        <w:rPr>
          <w:rFonts w:ascii="Times New Roman" w:hAnsi="Times New Roman" w:cs="Times New Roman"/>
          <w:sz w:val="24"/>
          <w:szCs w:val="24"/>
        </w:rPr>
        <w:t xml:space="preserve"> u odnosu na početak godine</w:t>
      </w:r>
      <w:r w:rsidR="00956309" w:rsidRPr="006E11C3">
        <w:rPr>
          <w:rFonts w:ascii="Times New Roman" w:hAnsi="Times New Roman" w:cs="Times New Roman"/>
          <w:sz w:val="24"/>
          <w:szCs w:val="24"/>
        </w:rPr>
        <w:t xml:space="preserve"> za 1</w:t>
      </w:r>
      <w:r w:rsidR="009D2D91" w:rsidRPr="006E11C3">
        <w:rPr>
          <w:rFonts w:ascii="Times New Roman" w:hAnsi="Times New Roman" w:cs="Times New Roman"/>
          <w:sz w:val="24"/>
          <w:szCs w:val="24"/>
        </w:rPr>
        <w:t>6</w:t>
      </w:r>
      <w:r w:rsidR="00956309" w:rsidRPr="006E11C3">
        <w:rPr>
          <w:rFonts w:ascii="Times New Roman" w:hAnsi="Times New Roman" w:cs="Times New Roman"/>
          <w:sz w:val="24"/>
          <w:szCs w:val="24"/>
        </w:rPr>
        <w:t>,</w:t>
      </w:r>
      <w:r w:rsidR="009D2D91" w:rsidRPr="006E11C3">
        <w:rPr>
          <w:rFonts w:ascii="Times New Roman" w:hAnsi="Times New Roman" w:cs="Times New Roman"/>
          <w:sz w:val="24"/>
          <w:szCs w:val="24"/>
        </w:rPr>
        <w:t>2</w:t>
      </w:r>
      <w:r w:rsidR="00956309" w:rsidRPr="006E11C3">
        <w:rPr>
          <w:rFonts w:ascii="Times New Roman" w:hAnsi="Times New Roman" w:cs="Times New Roman"/>
          <w:sz w:val="24"/>
          <w:szCs w:val="24"/>
        </w:rPr>
        <w:t>0 %</w:t>
      </w:r>
      <w:r w:rsidR="00E00E15" w:rsidRPr="006E11C3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6E11C3">
        <w:rPr>
          <w:rFonts w:ascii="Times New Roman" w:hAnsi="Times New Roman" w:cs="Times New Roman"/>
          <w:sz w:val="24"/>
          <w:szCs w:val="24"/>
        </w:rPr>
        <w:t xml:space="preserve">zbog </w:t>
      </w:r>
      <w:r w:rsidR="009D2D91" w:rsidRPr="006E11C3">
        <w:rPr>
          <w:rFonts w:ascii="Times New Roman" w:hAnsi="Times New Roman" w:cs="Times New Roman"/>
          <w:sz w:val="24"/>
          <w:szCs w:val="24"/>
        </w:rPr>
        <w:t xml:space="preserve">smanjenja </w:t>
      </w:r>
      <w:r w:rsidR="00B26DB6" w:rsidRPr="006E11C3">
        <w:rPr>
          <w:rFonts w:ascii="Times New Roman" w:hAnsi="Times New Roman" w:cs="Times New Roman"/>
          <w:sz w:val="24"/>
          <w:szCs w:val="24"/>
        </w:rPr>
        <w:t>n</w:t>
      </w:r>
      <w:r w:rsidR="00E00E15" w:rsidRPr="006E11C3">
        <w:rPr>
          <w:rFonts w:ascii="Times New Roman" w:hAnsi="Times New Roman" w:cs="Times New Roman"/>
          <w:sz w:val="24"/>
          <w:szCs w:val="24"/>
        </w:rPr>
        <w:t>aplat</w:t>
      </w:r>
      <w:r w:rsidR="00B26DB6" w:rsidRPr="006E11C3">
        <w:rPr>
          <w:rFonts w:ascii="Times New Roman" w:hAnsi="Times New Roman" w:cs="Times New Roman"/>
          <w:sz w:val="24"/>
          <w:szCs w:val="24"/>
        </w:rPr>
        <w:t>e</w:t>
      </w:r>
      <w:r w:rsidR="00E00E15" w:rsidRPr="006E11C3">
        <w:rPr>
          <w:rFonts w:ascii="Times New Roman" w:hAnsi="Times New Roman" w:cs="Times New Roman"/>
          <w:sz w:val="24"/>
          <w:szCs w:val="24"/>
        </w:rPr>
        <w:t xml:space="preserve"> potraživanja u odnosu na prethodnu godinu</w:t>
      </w:r>
      <w:r w:rsidR="009D2D91" w:rsidRPr="006E11C3">
        <w:rPr>
          <w:rFonts w:ascii="Times New Roman" w:hAnsi="Times New Roman" w:cs="Times New Roman"/>
          <w:sz w:val="24"/>
          <w:szCs w:val="24"/>
        </w:rPr>
        <w:t>.</w:t>
      </w:r>
      <w:r w:rsidR="00E00E15" w:rsidRPr="006E11C3">
        <w:rPr>
          <w:rFonts w:ascii="Times New Roman" w:hAnsi="Times New Roman" w:cs="Times New Roman"/>
          <w:sz w:val="24"/>
          <w:szCs w:val="24"/>
        </w:rPr>
        <w:t xml:space="preserve"> Potraživanja za prihode poslovanja se sastoje od</w:t>
      </w:r>
      <w:r w:rsidRPr="006E11C3">
        <w:rPr>
          <w:rFonts w:ascii="Times New Roman" w:hAnsi="Times New Roman" w:cs="Times New Roman"/>
          <w:sz w:val="24"/>
          <w:szCs w:val="24"/>
        </w:rPr>
        <w:t>:</w:t>
      </w:r>
    </w:p>
    <w:p w14:paraId="6FD72734" w14:textId="5BED7F9D" w:rsidR="00A505DB" w:rsidRPr="006E11C3" w:rsidRDefault="00A505DB" w:rsidP="00A505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1C3">
        <w:rPr>
          <w:rFonts w:ascii="Times New Roman" w:hAnsi="Times New Roman" w:cs="Times New Roman"/>
          <w:sz w:val="24"/>
          <w:szCs w:val="24"/>
        </w:rPr>
        <w:t xml:space="preserve">Potraživanja za poreze u iznosu od </w:t>
      </w:r>
      <w:r w:rsidR="00956309" w:rsidRPr="006E11C3">
        <w:rPr>
          <w:rFonts w:ascii="Times New Roman" w:hAnsi="Times New Roman" w:cs="Times New Roman"/>
          <w:sz w:val="24"/>
          <w:szCs w:val="24"/>
        </w:rPr>
        <w:t>2</w:t>
      </w:r>
      <w:r w:rsidR="006E11C3" w:rsidRPr="006E11C3">
        <w:rPr>
          <w:rFonts w:ascii="Times New Roman" w:hAnsi="Times New Roman" w:cs="Times New Roman"/>
          <w:sz w:val="24"/>
          <w:szCs w:val="24"/>
        </w:rPr>
        <w:t>14</w:t>
      </w:r>
      <w:r w:rsidR="00956309" w:rsidRPr="006E11C3">
        <w:rPr>
          <w:rFonts w:ascii="Times New Roman" w:hAnsi="Times New Roman" w:cs="Times New Roman"/>
          <w:sz w:val="24"/>
          <w:szCs w:val="24"/>
        </w:rPr>
        <w:t>.</w:t>
      </w:r>
      <w:r w:rsidR="006E11C3" w:rsidRPr="006E11C3">
        <w:rPr>
          <w:rFonts w:ascii="Times New Roman" w:hAnsi="Times New Roman" w:cs="Times New Roman"/>
          <w:sz w:val="24"/>
          <w:szCs w:val="24"/>
        </w:rPr>
        <w:t>844,60</w:t>
      </w:r>
      <w:r w:rsidR="00956309" w:rsidRPr="006E11C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C07D653" w14:textId="752CC125" w:rsidR="00A505DB" w:rsidRPr="006E11C3" w:rsidRDefault="00A505DB" w:rsidP="00A505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1C3">
        <w:rPr>
          <w:rFonts w:ascii="Times New Roman" w:hAnsi="Times New Roman" w:cs="Times New Roman"/>
          <w:sz w:val="24"/>
          <w:szCs w:val="24"/>
        </w:rPr>
        <w:t xml:space="preserve">Potraživanja za prihode od imovine u iznosu od </w:t>
      </w:r>
      <w:r w:rsidR="006E11C3" w:rsidRPr="006E11C3">
        <w:rPr>
          <w:rFonts w:ascii="Times New Roman" w:hAnsi="Times New Roman" w:cs="Times New Roman"/>
          <w:sz w:val="24"/>
          <w:szCs w:val="24"/>
        </w:rPr>
        <w:t>556,00</w:t>
      </w:r>
      <w:r w:rsidR="00956309" w:rsidRPr="006E11C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3B5FF4D" w14:textId="1FD28CBB" w:rsidR="00A505DB" w:rsidRPr="006E11C3" w:rsidRDefault="00A505DB" w:rsidP="00A505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1C3">
        <w:rPr>
          <w:rFonts w:ascii="Times New Roman" w:hAnsi="Times New Roman" w:cs="Times New Roman"/>
          <w:sz w:val="24"/>
          <w:szCs w:val="24"/>
        </w:rPr>
        <w:t xml:space="preserve">Potraživanja za upravne i administrativne pristojbe, pristojbe po posebnim propisima i naknade u iznosu od </w:t>
      </w:r>
      <w:r w:rsidR="00956309" w:rsidRPr="006E11C3">
        <w:rPr>
          <w:rFonts w:ascii="Times New Roman" w:hAnsi="Times New Roman" w:cs="Times New Roman"/>
          <w:sz w:val="24"/>
          <w:szCs w:val="24"/>
        </w:rPr>
        <w:t>3</w:t>
      </w:r>
      <w:r w:rsidR="006E11C3" w:rsidRPr="006E11C3">
        <w:rPr>
          <w:rFonts w:ascii="Times New Roman" w:hAnsi="Times New Roman" w:cs="Times New Roman"/>
          <w:sz w:val="24"/>
          <w:szCs w:val="24"/>
        </w:rPr>
        <w:t>67</w:t>
      </w:r>
      <w:r w:rsidR="00956309" w:rsidRPr="006E11C3">
        <w:rPr>
          <w:rFonts w:ascii="Times New Roman" w:hAnsi="Times New Roman" w:cs="Times New Roman"/>
          <w:sz w:val="24"/>
          <w:szCs w:val="24"/>
        </w:rPr>
        <w:t>.</w:t>
      </w:r>
      <w:r w:rsidR="006E11C3" w:rsidRPr="006E11C3">
        <w:rPr>
          <w:rFonts w:ascii="Times New Roman" w:hAnsi="Times New Roman" w:cs="Times New Roman"/>
          <w:sz w:val="24"/>
          <w:szCs w:val="24"/>
        </w:rPr>
        <w:t>467,34</w:t>
      </w:r>
      <w:r w:rsidR="00956309" w:rsidRPr="006E11C3">
        <w:rPr>
          <w:rFonts w:ascii="Times New Roman" w:hAnsi="Times New Roman" w:cs="Times New Roman"/>
          <w:sz w:val="24"/>
          <w:szCs w:val="24"/>
        </w:rPr>
        <w:t xml:space="preserve"> EUR </w:t>
      </w:r>
    </w:p>
    <w:p w14:paraId="380FFBF3" w14:textId="5BE0D467" w:rsidR="00A505DB" w:rsidRPr="006E11C3" w:rsidRDefault="00A505DB" w:rsidP="00A505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1C3">
        <w:rPr>
          <w:rFonts w:ascii="Times New Roman" w:hAnsi="Times New Roman" w:cs="Times New Roman"/>
          <w:sz w:val="24"/>
          <w:szCs w:val="24"/>
        </w:rPr>
        <w:t xml:space="preserve">Potraživanja za kazne i upravne mjere te ostale prihode u iznosu od </w:t>
      </w:r>
      <w:r w:rsidR="00956309" w:rsidRPr="006E11C3">
        <w:rPr>
          <w:rFonts w:ascii="Times New Roman" w:hAnsi="Times New Roman" w:cs="Times New Roman"/>
          <w:sz w:val="24"/>
          <w:szCs w:val="24"/>
        </w:rPr>
        <w:t>8.013,92 EUR</w:t>
      </w:r>
    </w:p>
    <w:p w14:paraId="58415DFC" w14:textId="1DD55C74" w:rsidR="00A505DB" w:rsidRPr="00006FC1" w:rsidRDefault="009E1CF7" w:rsidP="00A505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E11C3">
        <w:rPr>
          <w:rFonts w:ascii="Times New Roman" w:hAnsi="Times New Roman" w:cs="Times New Roman"/>
          <w:sz w:val="24"/>
          <w:szCs w:val="24"/>
        </w:rPr>
        <w:t>Ispravak vrijednosti potraživanja na dan 31.12.202</w:t>
      </w:r>
      <w:r w:rsidR="006E11C3" w:rsidRPr="006E11C3">
        <w:rPr>
          <w:rFonts w:ascii="Times New Roman" w:hAnsi="Times New Roman" w:cs="Times New Roman"/>
          <w:sz w:val="24"/>
          <w:szCs w:val="24"/>
        </w:rPr>
        <w:t>4</w:t>
      </w:r>
      <w:r w:rsidRPr="006E11C3">
        <w:rPr>
          <w:rFonts w:ascii="Times New Roman" w:hAnsi="Times New Roman" w:cs="Times New Roman"/>
          <w:sz w:val="24"/>
          <w:szCs w:val="24"/>
        </w:rPr>
        <w:t xml:space="preserve">.godine iznosi </w:t>
      </w:r>
      <w:r w:rsidR="00FE3B24" w:rsidRPr="006E11C3">
        <w:rPr>
          <w:rFonts w:ascii="Times New Roman" w:hAnsi="Times New Roman" w:cs="Times New Roman"/>
          <w:sz w:val="24"/>
          <w:szCs w:val="24"/>
        </w:rPr>
        <w:t>2</w:t>
      </w:r>
      <w:r w:rsidR="006E11C3" w:rsidRPr="006E11C3">
        <w:rPr>
          <w:rFonts w:ascii="Times New Roman" w:hAnsi="Times New Roman" w:cs="Times New Roman"/>
          <w:sz w:val="24"/>
          <w:szCs w:val="24"/>
        </w:rPr>
        <w:t>95</w:t>
      </w:r>
      <w:r w:rsidR="00956309" w:rsidRPr="006E11C3">
        <w:rPr>
          <w:rFonts w:ascii="Times New Roman" w:hAnsi="Times New Roman" w:cs="Times New Roman"/>
          <w:sz w:val="24"/>
          <w:szCs w:val="24"/>
        </w:rPr>
        <w:t>.</w:t>
      </w:r>
      <w:r w:rsidR="006E11C3" w:rsidRPr="006E11C3">
        <w:rPr>
          <w:rFonts w:ascii="Times New Roman" w:hAnsi="Times New Roman" w:cs="Times New Roman"/>
          <w:sz w:val="24"/>
          <w:szCs w:val="24"/>
        </w:rPr>
        <w:t>702,83</w:t>
      </w:r>
      <w:r w:rsidR="00956309" w:rsidRPr="006E11C3">
        <w:rPr>
          <w:rFonts w:ascii="Times New Roman" w:hAnsi="Times New Roman" w:cs="Times New Roman"/>
          <w:sz w:val="24"/>
          <w:szCs w:val="24"/>
        </w:rPr>
        <w:t xml:space="preserve"> EUR</w:t>
      </w:r>
      <w:r w:rsidR="00A505DB" w:rsidRPr="006E11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F7C0A" w14:textId="31188D0E" w:rsidR="003D4F9E" w:rsidRPr="00006FC1" w:rsidRDefault="00AD0B28" w:rsidP="00A505D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86879">
        <w:rPr>
          <w:rFonts w:ascii="Times New Roman" w:hAnsi="Times New Roman" w:cs="Times New Roman"/>
          <w:sz w:val="24"/>
          <w:szCs w:val="24"/>
        </w:rPr>
        <w:t xml:space="preserve">Potraživanja od prodaje nefinancijske imovine (Šifra 17) </w:t>
      </w:r>
      <w:r w:rsidR="00586879" w:rsidRPr="00586879">
        <w:rPr>
          <w:rFonts w:ascii="Times New Roman" w:hAnsi="Times New Roman" w:cs="Times New Roman"/>
          <w:sz w:val="24"/>
          <w:szCs w:val="24"/>
        </w:rPr>
        <w:t>ostala su na istoj razini kao i na početku godine.</w:t>
      </w:r>
    </w:p>
    <w:p w14:paraId="7B550AAD" w14:textId="2E3E9D68" w:rsidR="00AD0B28" w:rsidRPr="003D6A7E" w:rsidRDefault="00AD0B28" w:rsidP="00A505DB">
      <w:pPr>
        <w:rPr>
          <w:rFonts w:ascii="Times New Roman" w:hAnsi="Times New Roman" w:cs="Times New Roman"/>
          <w:sz w:val="24"/>
          <w:szCs w:val="24"/>
        </w:rPr>
      </w:pPr>
      <w:r w:rsidRPr="003D6A7E">
        <w:rPr>
          <w:rFonts w:ascii="Times New Roman" w:hAnsi="Times New Roman" w:cs="Times New Roman"/>
          <w:sz w:val="24"/>
          <w:szCs w:val="24"/>
        </w:rPr>
        <w:t xml:space="preserve">Rashodi budućih razdoblja i nedospjela naplata (Šifra 19) veći su za </w:t>
      </w:r>
      <w:r w:rsidR="003D6A7E" w:rsidRPr="003D6A7E">
        <w:rPr>
          <w:rFonts w:ascii="Times New Roman" w:hAnsi="Times New Roman" w:cs="Times New Roman"/>
          <w:sz w:val="24"/>
          <w:szCs w:val="24"/>
        </w:rPr>
        <w:t>12</w:t>
      </w:r>
      <w:r w:rsidRPr="003D6A7E">
        <w:rPr>
          <w:rFonts w:ascii="Times New Roman" w:hAnsi="Times New Roman" w:cs="Times New Roman"/>
          <w:sz w:val="24"/>
          <w:szCs w:val="24"/>
        </w:rPr>
        <w:t>,</w:t>
      </w:r>
      <w:r w:rsidR="003D6A7E" w:rsidRPr="003D6A7E">
        <w:rPr>
          <w:rFonts w:ascii="Times New Roman" w:hAnsi="Times New Roman" w:cs="Times New Roman"/>
          <w:sz w:val="24"/>
          <w:szCs w:val="24"/>
        </w:rPr>
        <w:t>1</w:t>
      </w:r>
      <w:r w:rsidRPr="003D6A7E">
        <w:rPr>
          <w:rFonts w:ascii="Times New Roman" w:hAnsi="Times New Roman" w:cs="Times New Roman"/>
          <w:sz w:val="24"/>
          <w:szCs w:val="24"/>
        </w:rPr>
        <w:t>0 % u odnosu na početak godine (</w:t>
      </w:r>
      <w:r w:rsidR="00FF655E" w:rsidRPr="003D6A7E">
        <w:rPr>
          <w:rFonts w:ascii="Times New Roman" w:hAnsi="Times New Roman" w:cs="Times New Roman"/>
          <w:sz w:val="24"/>
          <w:szCs w:val="24"/>
        </w:rPr>
        <w:t>povećani iznos kontinuiranih rashoda budućih razdoblja – veći iznosi troškova za plaće</w:t>
      </w:r>
      <w:r w:rsidRPr="003D6A7E">
        <w:rPr>
          <w:rFonts w:ascii="Times New Roman" w:hAnsi="Times New Roman" w:cs="Times New Roman"/>
          <w:sz w:val="24"/>
          <w:szCs w:val="24"/>
        </w:rPr>
        <w:t>).</w:t>
      </w:r>
    </w:p>
    <w:p w14:paraId="13593CC6" w14:textId="77777777" w:rsidR="00AD0B28" w:rsidRPr="00006FC1" w:rsidRDefault="00AD0B28" w:rsidP="00A505D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3067042" w14:textId="77777777" w:rsidR="00A505DB" w:rsidRPr="00006FC1" w:rsidRDefault="00A505DB" w:rsidP="00A505D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631D5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2572DD" w:rsidRPr="007631D5">
        <w:rPr>
          <w:rFonts w:ascii="Times New Roman" w:hAnsi="Times New Roman" w:cs="Times New Roman"/>
          <w:sz w:val="24"/>
          <w:szCs w:val="24"/>
        </w:rPr>
        <w:t>10</w:t>
      </w:r>
      <w:r w:rsidRPr="007631D5">
        <w:rPr>
          <w:rFonts w:ascii="Times New Roman" w:hAnsi="Times New Roman" w:cs="Times New Roman"/>
          <w:sz w:val="24"/>
          <w:szCs w:val="24"/>
        </w:rPr>
        <w:t xml:space="preserve"> – </w:t>
      </w:r>
      <w:r w:rsidR="00FE3B24" w:rsidRPr="007631D5">
        <w:rPr>
          <w:rFonts w:ascii="Times New Roman" w:hAnsi="Times New Roman" w:cs="Times New Roman"/>
          <w:sz w:val="24"/>
          <w:szCs w:val="24"/>
        </w:rPr>
        <w:t>ŠIFRA 2</w:t>
      </w:r>
      <w:r w:rsidRPr="007631D5">
        <w:rPr>
          <w:rFonts w:ascii="Times New Roman" w:hAnsi="Times New Roman" w:cs="Times New Roman"/>
          <w:sz w:val="24"/>
          <w:szCs w:val="24"/>
        </w:rPr>
        <w:t xml:space="preserve"> – OBVEZE</w:t>
      </w:r>
    </w:p>
    <w:p w14:paraId="590D9201" w14:textId="77777777" w:rsidR="00A505DB" w:rsidRPr="00006FC1" w:rsidRDefault="00A505DB" w:rsidP="00A505DB">
      <w:p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8A71E48" w14:textId="71D0E3A0" w:rsidR="00A505DB" w:rsidRPr="00F547D7" w:rsidRDefault="00A505DB" w:rsidP="00A505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A58">
        <w:rPr>
          <w:rFonts w:ascii="Times New Roman" w:hAnsi="Times New Roman" w:cs="Times New Roman"/>
          <w:sz w:val="24"/>
          <w:szCs w:val="24"/>
        </w:rPr>
        <w:t xml:space="preserve">Obveze bilježe ukupno </w:t>
      </w:r>
      <w:r w:rsidR="00AE1856" w:rsidRPr="00A84A58">
        <w:rPr>
          <w:rFonts w:ascii="Times New Roman" w:hAnsi="Times New Roman" w:cs="Times New Roman"/>
          <w:sz w:val="24"/>
          <w:szCs w:val="24"/>
        </w:rPr>
        <w:t xml:space="preserve">smanjenje </w:t>
      </w:r>
      <w:r w:rsidRPr="00A84A58">
        <w:rPr>
          <w:rFonts w:ascii="Times New Roman" w:hAnsi="Times New Roman" w:cs="Times New Roman"/>
          <w:sz w:val="24"/>
          <w:szCs w:val="24"/>
        </w:rPr>
        <w:t xml:space="preserve">od </w:t>
      </w:r>
      <w:r w:rsidR="00F547D7" w:rsidRPr="00A84A58">
        <w:rPr>
          <w:rFonts w:ascii="Times New Roman" w:hAnsi="Times New Roman" w:cs="Times New Roman"/>
          <w:sz w:val="24"/>
          <w:szCs w:val="24"/>
        </w:rPr>
        <w:t>10</w:t>
      </w:r>
      <w:r w:rsidR="00AA2DAA" w:rsidRPr="00A84A58">
        <w:rPr>
          <w:rFonts w:ascii="Times New Roman" w:hAnsi="Times New Roman" w:cs="Times New Roman"/>
          <w:sz w:val="24"/>
          <w:szCs w:val="24"/>
        </w:rPr>
        <w:t>,</w:t>
      </w:r>
      <w:r w:rsidR="00F547D7" w:rsidRPr="00A84A58">
        <w:rPr>
          <w:rFonts w:ascii="Times New Roman" w:hAnsi="Times New Roman" w:cs="Times New Roman"/>
          <w:sz w:val="24"/>
          <w:szCs w:val="24"/>
        </w:rPr>
        <w:t>7</w:t>
      </w:r>
      <w:r w:rsidR="00AA2DAA" w:rsidRPr="00A84A58">
        <w:rPr>
          <w:rFonts w:ascii="Times New Roman" w:hAnsi="Times New Roman" w:cs="Times New Roman"/>
          <w:sz w:val="24"/>
          <w:szCs w:val="24"/>
        </w:rPr>
        <w:t>0</w:t>
      </w:r>
      <w:r w:rsidR="00AE1856" w:rsidRPr="00A84A58">
        <w:rPr>
          <w:rFonts w:ascii="Times New Roman" w:hAnsi="Times New Roman" w:cs="Times New Roman"/>
          <w:sz w:val="24"/>
          <w:szCs w:val="24"/>
        </w:rPr>
        <w:t xml:space="preserve"> </w:t>
      </w:r>
      <w:r w:rsidRPr="00A84A58">
        <w:rPr>
          <w:rFonts w:ascii="Times New Roman" w:hAnsi="Times New Roman" w:cs="Times New Roman"/>
          <w:sz w:val="24"/>
          <w:szCs w:val="24"/>
        </w:rPr>
        <w:t xml:space="preserve">% u odnosu na prethodnu godinu i iznose </w:t>
      </w:r>
      <w:r w:rsidR="00AA2DAA" w:rsidRPr="00A84A58">
        <w:rPr>
          <w:rFonts w:ascii="Times New Roman" w:hAnsi="Times New Roman" w:cs="Times New Roman"/>
          <w:sz w:val="24"/>
          <w:szCs w:val="24"/>
        </w:rPr>
        <w:t>1</w:t>
      </w:r>
      <w:r w:rsidR="00F547D7" w:rsidRPr="00A84A58">
        <w:rPr>
          <w:rFonts w:ascii="Times New Roman" w:hAnsi="Times New Roman" w:cs="Times New Roman"/>
          <w:sz w:val="24"/>
          <w:szCs w:val="24"/>
        </w:rPr>
        <w:t>03</w:t>
      </w:r>
      <w:r w:rsidR="00AA2DAA" w:rsidRPr="00A84A58">
        <w:rPr>
          <w:rFonts w:ascii="Times New Roman" w:hAnsi="Times New Roman" w:cs="Times New Roman"/>
          <w:sz w:val="24"/>
          <w:szCs w:val="24"/>
        </w:rPr>
        <w:t>.</w:t>
      </w:r>
      <w:r w:rsidR="00F547D7" w:rsidRPr="00A84A58">
        <w:rPr>
          <w:rFonts w:ascii="Times New Roman" w:hAnsi="Times New Roman" w:cs="Times New Roman"/>
          <w:sz w:val="24"/>
          <w:szCs w:val="24"/>
        </w:rPr>
        <w:t>136,21</w:t>
      </w:r>
      <w:r w:rsidR="00AA2DAA" w:rsidRPr="00A84A58">
        <w:rPr>
          <w:rFonts w:ascii="Times New Roman" w:hAnsi="Times New Roman" w:cs="Times New Roman"/>
          <w:sz w:val="24"/>
          <w:szCs w:val="24"/>
        </w:rPr>
        <w:t xml:space="preserve"> EUR. </w:t>
      </w:r>
      <w:r w:rsidRPr="00A84A58">
        <w:rPr>
          <w:rFonts w:ascii="Times New Roman" w:hAnsi="Times New Roman" w:cs="Times New Roman"/>
          <w:sz w:val="24"/>
          <w:szCs w:val="24"/>
        </w:rPr>
        <w:t xml:space="preserve">Ukupne obveze za rashode poslovanja </w:t>
      </w:r>
      <w:r w:rsidR="009E1BEC" w:rsidRPr="00A84A58">
        <w:rPr>
          <w:rFonts w:ascii="Times New Roman" w:hAnsi="Times New Roman" w:cs="Times New Roman"/>
          <w:sz w:val="24"/>
          <w:szCs w:val="24"/>
        </w:rPr>
        <w:t>iznose 8</w:t>
      </w:r>
      <w:r w:rsidR="00A84A58" w:rsidRPr="00A84A58">
        <w:rPr>
          <w:rFonts w:ascii="Times New Roman" w:hAnsi="Times New Roman" w:cs="Times New Roman"/>
          <w:sz w:val="24"/>
          <w:szCs w:val="24"/>
        </w:rPr>
        <w:t>6</w:t>
      </w:r>
      <w:r w:rsidR="009E1BEC" w:rsidRPr="00A84A58">
        <w:rPr>
          <w:rFonts w:ascii="Times New Roman" w:hAnsi="Times New Roman" w:cs="Times New Roman"/>
          <w:sz w:val="24"/>
          <w:szCs w:val="24"/>
        </w:rPr>
        <w:t>.</w:t>
      </w:r>
      <w:r w:rsidR="00A84A58" w:rsidRPr="00A84A58">
        <w:rPr>
          <w:rFonts w:ascii="Times New Roman" w:hAnsi="Times New Roman" w:cs="Times New Roman"/>
          <w:sz w:val="24"/>
          <w:szCs w:val="24"/>
        </w:rPr>
        <w:t>001</w:t>
      </w:r>
      <w:r w:rsidR="009E1BEC" w:rsidRPr="00A84A58">
        <w:rPr>
          <w:rFonts w:ascii="Times New Roman" w:hAnsi="Times New Roman" w:cs="Times New Roman"/>
          <w:sz w:val="24"/>
          <w:szCs w:val="24"/>
        </w:rPr>
        <w:t>,</w:t>
      </w:r>
      <w:r w:rsidR="00A84A58" w:rsidRPr="00A84A58">
        <w:rPr>
          <w:rFonts w:ascii="Times New Roman" w:hAnsi="Times New Roman" w:cs="Times New Roman"/>
          <w:sz w:val="24"/>
          <w:szCs w:val="24"/>
        </w:rPr>
        <w:t>73</w:t>
      </w:r>
      <w:r w:rsidR="009E1BEC" w:rsidRPr="00A84A58">
        <w:rPr>
          <w:rFonts w:ascii="Times New Roman" w:hAnsi="Times New Roman" w:cs="Times New Roman"/>
          <w:sz w:val="24"/>
          <w:szCs w:val="24"/>
        </w:rPr>
        <w:t xml:space="preserve"> EUR i </w:t>
      </w:r>
      <w:r w:rsidR="00A84A58" w:rsidRPr="00A84A58">
        <w:rPr>
          <w:rFonts w:ascii="Times New Roman" w:hAnsi="Times New Roman" w:cs="Times New Roman"/>
          <w:sz w:val="24"/>
          <w:szCs w:val="24"/>
        </w:rPr>
        <w:t>smanjenje su za 12,50</w:t>
      </w:r>
      <w:r w:rsidR="009E1BEC" w:rsidRPr="00A84A58">
        <w:rPr>
          <w:rFonts w:ascii="Times New Roman" w:hAnsi="Times New Roman" w:cs="Times New Roman"/>
          <w:sz w:val="24"/>
          <w:szCs w:val="24"/>
        </w:rPr>
        <w:t xml:space="preserve"> % (</w:t>
      </w:r>
      <w:r w:rsidR="00A84A58" w:rsidRPr="00A84A58">
        <w:rPr>
          <w:rFonts w:ascii="Times New Roman" w:hAnsi="Times New Roman" w:cs="Times New Roman"/>
          <w:sz w:val="24"/>
          <w:szCs w:val="24"/>
        </w:rPr>
        <w:t xml:space="preserve">u odnosu na prethodnu godinu manji je </w:t>
      </w:r>
      <w:r w:rsidR="009E1BEC" w:rsidRPr="00A84A58">
        <w:rPr>
          <w:rFonts w:ascii="Times New Roman" w:hAnsi="Times New Roman" w:cs="Times New Roman"/>
          <w:sz w:val="24"/>
          <w:szCs w:val="24"/>
        </w:rPr>
        <w:t xml:space="preserve">broj nedospjelih računa sa datumom iz stare godine a koji su zaprimljeni u 2024.godini i nisu mogli biti podmireni </w:t>
      </w:r>
      <w:r w:rsidR="00A84A58" w:rsidRPr="00A84A58">
        <w:rPr>
          <w:rFonts w:ascii="Times New Roman" w:hAnsi="Times New Roman" w:cs="Times New Roman"/>
          <w:sz w:val="24"/>
          <w:szCs w:val="24"/>
        </w:rPr>
        <w:t>do kraja</w:t>
      </w:r>
      <w:r w:rsidR="009E1BEC" w:rsidRPr="00A84A58">
        <w:rPr>
          <w:rFonts w:ascii="Times New Roman" w:hAnsi="Times New Roman" w:cs="Times New Roman"/>
          <w:sz w:val="24"/>
          <w:szCs w:val="24"/>
        </w:rPr>
        <w:t xml:space="preserve"> 202</w:t>
      </w:r>
      <w:r w:rsidR="00A84A58" w:rsidRPr="00A84A58">
        <w:rPr>
          <w:rFonts w:ascii="Times New Roman" w:hAnsi="Times New Roman" w:cs="Times New Roman"/>
          <w:sz w:val="24"/>
          <w:szCs w:val="24"/>
        </w:rPr>
        <w:t>4</w:t>
      </w:r>
      <w:r w:rsidR="009E1BEC" w:rsidRPr="00A84A58">
        <w:rPr>
          <w:rFonts w:ascii="Times New Roman" w:hAnsi="Times New Roman" w:cs="Times New Roman"/>
          <w:sz w:val="24"/>
          <w:szCs w:val="24"/>
        </w:rPr>
        <w:t>.godin</w:t>
      </w:r>
      <w:r w:rsidR="00A84A58" w:rsidRPr="00A84A58">
        <w:rPr>
          <w:rFonts w:ascii="Times New Roman" w:hAnsi="Times New Roman" w:cs="Times New Roman"/>
          <w:sz w:val="24"/>
          <w:szCs w:val="24"/>
        </w:rPr>
        <w:t>e</w:t>
      </w:r>
      <w:r w:rsidR="009E1BEC" w:rsidRPr="00A84A58">
        <w:rPr>
          <w:rFonts w:ascii="Times New Roman" w:hAnsi="Times New Roman" w:cs="Times New Roman"/>
          <w:sz w:val="24"/>
          <w:szCs w:val="24"/>
        </w:rPr>
        <w:t>)</w:t>
      </w:r>
      <w:r w:rsidR="00A84A58" w:rsidRPr="00A84A58">
        <w:rPr>
          <w:rFonts w:ascii="Times New Roman" w:hAnsi="Times New Roman" w:cs="Times New Roman"/>
          <w:sz w:val="24"/>
          <w:szCs w:val="24"/>
        </w:rPr>
        <w:t xml:space="preserve"> a</w:t>
      </w:r>
      <w:r w:rsidRPr="00A84A58">
        <w:rPr>
          <w:rFonts w:ascii="Times New Roman" w:hAnsi="Times New Roman" w:cs="Times New Roman"/>
          <w:sz w:val="24"/>
          <w:szCs w:val="24"/>
        </w:rPr>
        <w:t xml:space="preserve"> ukupne obveze za nabavu nefinancijske imovine </w:t>
      </w:r>
      <w:r w:rsidR="009E1BEC" w:rsidRPr="00A84A58">
        <w:rPr>
          <w:rFonts w:ascii="Times New Roman" w:hAnsi="Times New Roman" w:cs="Times New Roman"/>
          <w:sz w:val="24"/>
          <w:szCs w:val="24"/>
        </w:rPr>
        <w:t>iznose 0,00 EUR jer su sve podmirene u 202</w:t>
      </w:r>
      <w:r w:rsidR="00A84A58" w:rsidRPr="00A84A58">
        <w:rPr>
          <w:rFonts w:ascii="Times New Roman" w:hAnsi="Times New Roman" w:cs="Times New Roman"/>
          <w:sz w:val="24"/>
          <w:szCs w:val="24"/>
        </w:rPr>
        <w:t>4</w:t>
      </w:r>
      <w:r w:rsidR="009E1BEC" w:rsidRPr="00A84A58">
        <w:rPr>
          <w:rFonts w:ascii="Times New Roman" w:hAnsi="Times New Roman" w:cs="Times New Roman"/>
          <w:sz w:val="24"/>
          <w:szCs w:val="24"/>
        </w:rPr>
        <w:t xml:space="preserve">.godini. </w:t>
      </w:r>
      <w:r w:rsidR="009E1BEC" w:rsidRPr="00F547D7">
        <w:rPr>
          <w:rFonts w:ascii="Times New Roman" w:hAnsi="Times New Roman" w:cs="Times New Roman"/>
          <w:sz w:val="24"/>
          <w:szCs w:val="24"/>
        </w:rPr>
        <w:t>O</w:t>
      </w:r>
      <w:r w:rsidRPr="00F547D7">
        <w:rPr>
          <w:rFonts w:ascii="Times New Roman" w:hAnsi="Times New Roman" w:cs="Times New Roman"/>
          <w:sz w:val="24"/>
          <w:szCs w:val="24"/>
        </w:rPr>
        <w:t xml:space="preserve">bveze za kredite i zajmove </w:t>
      </w:r>
      <w:r w:rsidR="00C8741C" w:rsidRPr="00F547D7">
        <w:rPr>
          <w:rFonts w:ascii="Times New Roman" w:hAnsi="Times New Roman" w:cs="Times New Roman"/>
          <w:sz w:val="24"/>
          <w:szCs w:val="24"/>
        </w:rPr>
        <w:t>(</w:t>
      </w:r>
      <w:r w:rsidR="009177A9" w:rsidRPr="00F547D7">
        <w:rPr>
          <w:rFonts w:ascii="Times New Roman" w:hAnsi="Times New Roman" w:cs="Times New Roman"/>
          <w:sz w:val="24"/>
          <w:szCs w:val="24"/>
        </w:rPr>
        <w:t>Šifra 26</w:t>
      </w:r>
      <w:r w:rsidR="00C8741C" w:rsidRPr="00F547D7">
        <w:rPr>
          <w:rFonts w:ascii="Times New Roman" w:hAnsi="Times New Roman" w:cs="Times New Roman"/>
          <w:sz w:val="24"/>
          <w:szCs w:val="24"/>
        </w:rPr>
        <w:t>)</w:t>
      </w:r>
      <w:r w:rsidRPr="00F547D7">
        <w:rPr>
          <w:rFonts w:ascii="Times New Roman" w:hAnsi="Times New Roman" w:cs="Times New Roman"/>
          <w:sz w:val="24"/>
          <w:szCs w:val="24"/>
        </w:rPr>
        <w:t xml:space="preserve"> na kraju 20</w:t>
      </w:r>
      <w:r w:rsidR="00C8741C" w:rsidRPr="00F547D7">
        <w:rPr>
          <w:rFonts w:ascii="Times New Roman" w:hAnsi="Times New Roman" w:cs="Times New Roman"/>
          <w:sz w:val="24"/>
          <w:szCs w:val="24"/>
        </w:rPr>
        <w:t>2</w:t>
      </w:r>
      <w:r w:rsidR="00F547D7" w:rsidRPr="00F547D7">
        <w:rPr>
          <w:rFonts w:ascii="Times New Roman" w:hAnsi="Times New Roman" w:cs="Times New Roman"/>
          <w:sz w:val="24"/>
          <w:szCs w:val="24"/>
        </w:rPr>
        <w:t>4</w:t>
      </w:r>
      <w:r w:rsidRPr="00F547D7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9177A9" w:rsidRPr="00F547D7">
        <w:rPr>
          <w:rFonts w:ascii="Times New Roman" w:hAnsi="Times New Roman" w:cs="Times New Roman"/>
          <w:sz w:val="24"/>
          <w:szCs w:val="24"/>
        </w:rPr>
        <w:t>1</w:t>
      </w:r>
      <w:r w:rsidR="00AA2DAA" w:rsidRPr="00F547D7">
        <w:rPr>
          <w:rFonts w:ascii="Times New Roman" w:hAnsi="Times New Roman" w:cs="Times New Roman"/>
          <w:sz w:val="24"/>
          <w:szCs w:val="24"/>
        </w:rPr>
        <w:t>7</w:t>
      </w:r>
      <w:r w:rsidR="009177A9" w:rsidRPr="00F547D7">
        <w:rPr>
          <w:rFonts w:ascii="Times New Roman" w:hAnsi="Times New Roman" w:cs="Times New Roman"/>
          <w:sz w:val="24"/>
          <w:szCs w:val="24"/>
        </w:rPr>
        <w:t>.</w:t>
      </w:r>
      <w:r w:rsidR="00AA2DAA" w:rsidRPr="00F547D7">
        <w:rPr>
          <w:rFonts w:ascii="Times New Roman" w:hAnsi="Times New Roman" w:cs="Times New Roman"/>
          <w:sz w:val="24"/>
          <w:szCs w:val="24"/>
        </w:rPr>
        <w:t xml:space="preserve">134,48 EUR </w:t>
      </w:r>
      <w:r w:rsidR="00C8741C" w:rsidRPr="00F547D7">
        <w:rPr>
          <w:rFonts w:ascii="Times New Roman" w:hAnsi="Times New Roman" w:cs="Times New Roman"/>
          <w:sz w:val="24"/>
          <w:szCs w:val="24"/>
        </w:rPr>
        <w:t>(obveze prema Ministarstvu financija koji se odnosi na beskamatni zajam u visini poreza na dohodak i prireza porezu na dohodak čije je plaćanje odgođeno i beskamatni zajam u visini izvršenog povrata poreza na dohodak i prireza porezu na dohodak temeljem godišnje prijave</w:t>
      </w:r>
      <w:r w:rsidR="000E40CA" w:rsidRPr="00F547D7">
        <w:rPr>
          <w:rFonts w:ascii="Times New Roman" w:hAnsi="Times New Roman" w:cs="Times New Roman"/>
          <w:sz w:val="24"/>
          <w:szCs w:val="24"/>
        </w:rPr>
        <w:t xml:space="preserve">). </w:t>
      </w:r>
      <w:r w:rsidRPr="00F547D7">
        <w:rPr>
          <w:rFonts w:ascii="Times New Roman" w:hAnsi="Times New Roman" w:cs="Times New Roman"/>
          <w:sz w:val="24"/>
          <w:szCs w:val="24"/>
        </w:rPr>
        <w:t>U sljedećoj tablici prikazana je struktura obveza.</w:t>
      </w:r>
    </w:p>
    <w:p w14:paraId="3E419BE7" w14:textId="77777777" w:rsidR="00A505DB" w:rsidRPr="00006FC1" w:rsidRDefault="00A505DB" w:rsidP="00A505DB">
      <w:p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606CE8C" w14:textId="4DD341C4" w:rsidR="00A505DB" w:rsidRPr="007678F1" w:rsidRDefault="00A505DB" w:rsidP="00A505DB">
      <w:pPr>
        <w:rPr>
          <w:rFonts w:ascii="Times New Roman" w:hAnsi="Times New Roman" w:cs="Times New Roman"/>
          <w:sz w:val="24"/>
          <w:szCs w:val="24"/>
        </w:rPr>
      </w:pPr>
      <w:r w:rsidRPr="007678F1">
        <w:rPr>
          <w:rFonts w:ascii="Times New Roman" w:hAnsi="Times New Roman" w:cs="Times New Roman"/>
          <w:sz w:val="24"/>
          <w:szCs w:val="24"/>
        </w:rPr>
        <w:t xml:space="preserve">Tablica </w:t>
      </w:r>
      <w:r w:rsidRPr="007678F1">
        <w:rPr>
          <w:rFonts w:ascii="Times New Roman" w:hAnsi="Times New Roman" w:cs="Times New Roman"/>
          <w:sz w:val="24"/>
          <w:szCs w:val="24"/>
        </w:rPr>
        <w:fldChar w:fldCharType="begin"/>
      </w:r>
      <w:r w:rsidRPr="007678F1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7678F1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7678F1">
        <w:rPr>
          <w:rFonts w:ascii="Times New Roman" w:hAnsi="Times New Roman" w:cs="Times New Roman"/>
          <w:noProof/>
          <w:sz w:val="24"/>
          <w:szCs w:val="24"/>
        </w:rPr>
        <w:t>16</w:t>
      </w:r>
      <w:r w:rsidRPr="007678F1">
        <w:rPr>
          <w:rFonts w:ascii="Times New Roman" w:hAnsi="Times New Roman" w:cs="Times New Roman"/>
          <w:sz w:val="24"/>
          <w:szCs w:val="24"/>
        </w:rPr>
        <w:fldChar w:fldCharType="end"/>
      </w:r>
      <w:r w:rsidRPr="007678F1">
        <w:rPr>
          <w:rFonts w:ascii="Times New Roman" w:hAnsi="Times New Roman" w:cs="Times New Roman"/>
          <w:sz w:val="24"/>
          <w:szCs w:val="24"/>
        </w:rPr>
        <w:t>. Struktura obveza</w:t>
      </w:r>
    </w:p>
    <w:tbl>
      <w:tblPr>
        <w:tblStyle w:val="Tablicapopisa3-isticanje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288"/>
        <w:gridCol w:w="657"/>
        <w:gridCol w:w="1261"/>
        <w:gridCol w:w="1261"/>
        <w:gridCol w:w="821"/>
      </w:tblGrid>
      <w:tr w:rsidR="007678F1" w:rsidRPr="007678F1" w14:paraId="289FF682" w14:textId="77777777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" w:type="dxa"/>
            <w:shd w:val="clear" w:color="auto" w:fill="A8D08D" w:themeFill="accent6" w:themeFillTint="99"/>
            <w:vAlign w:val="center"/>
          </w:tcPr>
          <w:p w14:paraId="7E2EC4B2" w14:textId="77777777" w:rsidR="00A505DB" w:rsidRPr="007678F1" w:rsidRDefault="00A505DB" w:rsidP="00A4275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4288" w:type="dxa"/>
            <w:shd w:val="clear" w:color="auto" w:fill="A8D08D" w:themeFill="accent6" w:themeFillTint="99"/>
            <w:vAlign w:val="center"/>
          </w:tcPr>
          <w:p w14:paraId="633CD9F9" w14:textId="77777777" w:rsidR="00A505DB" w:rsidRPr="007678F1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657" w:type="dxa"/>
            <w:shd w:val="clear" w:color="auto" w:fill="A8D08D" w:themeFill="accent6" w:themeFillTint="99"/>
            <w:vAlign w:val="center"/>
          </w:tcPr>
          <w:p w14:paraId="3083024B" w14:textId="77777777" w:rsidR="00A505DB" w:rsidRPr="007678F1" w:rsidRDefault="0030783C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1261" w:type="dxa"/>
            <w:shd w:val="clear" w:color="auto" w:fill="A8D08D" w:themeFill="accent6" w:themeFillTint="99"/>
            <w:noWrap/>
            <w:vAlign w:val="center"/>
          </w:tcPr>
          <w:p w14:paraId="2CFBD31C" w14:textId="61786523" w:rsidR="00A505DB" w:rsidRPr="007678F1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01.01.20</w:t>
            </w:r>
            <w:r w:rsidR="009B6ACC" w:rsidRPr="007678F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2</w:t>
            </w:r>
            <w:r w:rsidR="007678F1" w:rsidRPr="007678F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4</w:t>
            </w:r>
            <w:r w:rsidRPr="007678F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1" w:type="dxa"/>
            <w:shd w:val="clear" w:color="auto" w:fill="A8D08D" w:themeFill="accent6" w:themeFillTint="99"/>
            <w:noWrap/>
            <w:vAlign w:val="center"/>
          </w:tcPr>
          <w:p w14:paraId="53DEA72C" w14:textId="68009FDD" w:rsidR="00A505DB" w:rsidRPr="007678F1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31.12.20</w:t>
            </w:r>
            <w:r w:rsidR="009B6ACC" w:rsidRPr="007678F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2</w:t>
            </w:r>
            <w:r w:rsidR="007678F1" w:rsidRPr="007678F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4</w:t>
            </w:r>
            <w:r w:rsidRPr="007678F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21" w:type="dxa"/>
            <w:shd w:val="clear" w:color="auto" w:fill="A8D08D" w:themeFill="accent6" w:themeFillTint="99"/>
            <w:noWrap/>
            <w:vAlign w:val="center"/>
          </w:tcPr>
          <w:p w14:paraId="1FC02033" w14:textId="77777777" w:rsidR="00A505DB" w:rsidRPr="007678F1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  <w:t>Indeks</w:t>
            </w:r>
          </w:p>
        </w:tc>
      </w:tr>
      <w:tr w:rsidR="007678F1" w:rsidRPr="007678F1" w14:paraId="58DE5206" w14:textId="77777777" w:rsidTr="0092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</w:tcPr>
          <w:p w14:paraId="1BC092A0" w14:textId="77777777" w:rsidR="007678F1" w:rsidRPr="007678F1" w:rsidRDefault="007678F1" w:rsidP="007678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88" w:type="dxa"/>
            <w:vAlign w:val="center"/>
          </w:tcPr>
          <w:p w14:paraId="45C5BCD8" w14:textId="77777777" w:rsidR="007678F1" w:rsidRPr="007678F1" w:rsidRDefault="007678F1" w:rsidP="0076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Obveze  </w:t>
            </w:r>
          </w:p>
        </w:tc>
        <w:tc>
          <w:tcPr>
            <w:tcW w:w="657" w:type="dxa"/>
            <w:vAlign w:val="center"/>
          </w:tcPr>
          <w:p w14:paraId="4DEA9790" w14:textId="77777777" w:rsidR="007678F1" w:rsidRPr="007678F1" w:rsidRDefault="007678F1" w:rsidP="00767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61" w:type="dxa"/>
            <w:noWrap/>
            <w:vAlign w:val="center"/>
          </w:tcPr>
          <w:p w14:paraId="3BC55B23" w14:textId="0C1523E3" w:rsidR="007678F1" w:rsidRPr="007678F1" w:rsidRDefault="007678F1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115.455,65</w:t>
            </w:r>
          </w:p>
        </w:tc>
        <w:tc>
          <w:tcPr>
            <w:tcW w:w="1261" w:type="dxa"/>
            <w:noWrap/>
            <w:vAlign w:val="center"/>
          </w:tcPr>
          <w:p w14:paraId="1D460FCE" w14:textId="5E540357" w:rsidR="007678F1" w:rsidRPr="00ED6856" w:rsidRDefault="00ED6856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D68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103.136,21</w:t>
            </w:r>
          </w:p>
        </w:tc>
        <w:tc>
          <w:tcPr>
            <w:tcW w:w="821" w:type="dxa"/>
            <w:noWrap/>
            <w:vAlign w:val="center"/>
          </w:tcPr>
          <w:p w14:paraId="23D90D42" w14:textId="04775FD1" w:rsidR="007678F1" w:rsidRPr="00ED6856" w:rsidRDefault="00ED6856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89,30</w:t>
            </w:r>
          </w:p>
        </w:tc>
      </w:tr>
      <w:tr w:rsidR="007678F1" w:rsidRPr="007678F1" w14:paraId="3549C275" w14:textId="77777777" w:rsidTr="00CA6D5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63FDA118" w14:textId="77777777" w:rsidR="007678F1" w:rsidRPr="007678F1" w:rsidRDefault="007678F1" w:rsidP="007678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4288" w:type="dxa"/>
            <w:vAlign w:val="center"/>
            <w:hideMark/>
          </w:tcPr>
          <w:p w14:paraId="141A0BA9" w14:textId="77777777" w:rsidR="007678F1" w:rsidRPr="007678F1" w:rsidRDefault="007678F1" w:rsidP="0076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Obveze za rashode poslovanja </w:t>
            </w:r>
          </w:p>
        </w:tc>
        <w:tc>
          <w:tcPr>
            <w:tcW w:w="657" w:type="dxa"/>
            <w:vAlign w:val="center"/>
            <w:hideMark/>
          </w:tcPr>
          <w:p w14:paraId="463E0220" w14:textId="77777777" w:rsidR="007678F1" w:rsidRPr="007678F1" w:rsidRDefault="007678F1" w:rsidP="0076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261" w:type="dxa"/>
            <w:noWrap/>
          </w:tcPr>
          <w:p w14:paraId="53E45426" w14:textId="1F33002E" w:rsidR="007678F1" w:rsidRPr="007678F1" w:rsidRDefault="007678F1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98.321,17</w:t>
            </w:r>
          </w:p>
        </w:tc>
        <w:tc>
          <w:tcPr>
            <w:tcW w:w="1261" w:type="dxa"/>
            <w:noWrap/>
          </w:tcPr>
          <w:p w14:paraId="797D1D6D" w14:textId="7BA01DE6" w:rsidR="007678F1" w:rsidRPr="00ED6856" w:rsidRDefault="00ED6856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86.001,73</w:t>
            </w:r>
          </w:p>
        </w:tc>
        <w:tc>
          <w:tcPr>
            <w:tcW w:w="821" w:type="dxa"/>
            <w:noWrap/>
          </w:tcPr>
          <w:p w14:paraId="4FDEE6D1" w14:textId="412680CD" w:rsidR="007678F1" w:rsidRPr="00ED6856" w:rsidRDefault="00ED6856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87,50</w:t>
            </w:r>
          </w:p>
        </w:tc>
      </w:tr>
      <w:tr w:rsidR="007678F1" w:rsidRPr="007678F1" w14:paraId="734CC755" w14:textId="77777777" w:rsidTr="00CA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69B5D6DF" w14:textId="77777777" w:rsidR="007678F1" w:rsidRPr="007678F1" w:rsidRDefault="007678F1" w:rsidP="007678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231</w:t>
            </w:r>
          </w:p>
        </w:tc>
        <w:tc>
          <w:tcPr>
            <w:tcW w:w="4288" w:type="dxa"/>
            <w:vAlign w:val="center"/>
            <w:hideMark/>
          </w:tcPr>
          <w:p w14:paraId="00011716" w14:textId="77777777" w:rsidR="007678F1" w:rsidRPr="007678F1" w:rsidRDefault="007678F1" w:rsidP="0076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Obveze za zaposlene</w:t>
            </w:r>
          </w:p>
        </w:tc>
        <w:tc>
          <w:tcPr>
            <w:tcW w:w="657" w:type="dxa"/>
            <w:vAlign w:val="center"/>
            <w:hideMark/>
          </w:tcPr>
          <w:p w14:paraId="44DF53F3" w14:textId="77777777" w:rsidR="007678F1" w:rsidRPr="007678F1" w:rsidRDefault="007678F1" w:rsidP="00767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231</w:t>
            </w:r>
          </w:p>
        </w:tc>
        <w:tc>
          <w:tcPr>
            <w:tcW w:w="1261" w:type="dxa"/>
            <w:noWrap/>
          </w:tcPr>
          <w:p w14:paraId="46A46A85" w14:textId="0464E638" w:rsidR="007678F1" w:rsidRPr="007678F1" w:rsidRDefault="007678F1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9.277,48</w:t>
            </w:r>
          </w:p>
        </w:tc>
        <w:tc>
          <w:tcPr>
            <w:tcW w:w="1261" w:type="dxa"/>
            <w:noWrap/>
          </w:tcPr>
          <w:p w14:paraId="2C973E78" w14:textId="2D78B452" w:rsidR="007678F1" w:rsidRPr="00ED6856" w:rsidRDefault="00ED6856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13.100,86</w:t>
            </w:r>
          </w:p>
        </w:tc>
        <w:tc>
          <w:tcPr>
            <w:tcW w:w="821" w:type="dxa"/>
            <w:noWrap/>
          </w:tcPr>
          <w:p w14:paraId="41444661" w14:textId="643E4007" w:rsidR="007678F1" w:rsidRPr="00ED6856" w:rsidRDefault="00ED6856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141,20</w:t>
            </w:r>
          </w:p>
        </w:tc>
      </w:tr>
      <w:tr w:rsidR="007678F1" w:rsidRPr="007678F1" w14:paraId="2A655086" w14:textId="77777777" w:rsidTr="00CA6D5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63880EBF" w14:textId="77777777" w:rsidR="007678F1" w:rsidRPr="007678F1" w:rsidRDefault="007678F1" w:rsidP="007678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232</w:t>
            </w:r>
          </w:p>
        </w:tc>
        <w:tc>
          <w:tcPr>
            <w:tcW w:w="4288" w:type="dxa"/>
            <w:vAlign w:val="center"/>
            <w:hideMark/>
          </w:tcPr>
          <w:p w14:paraId="75AAB3CA" w14:textId="77777777" w:rsidR="007678F1" w:rsidRPr="007678F1" w:rsidRDefault="007678F1" w:rsidP="0076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Obveze za materijalne rashode</w:t>
            </w:r>
          </w:p>
        </w:tc>
        <w:tc>
          <w:tcPr>
            <w:tcW w:w="657" w:type="dxa"/>
            <w:vAlign w:val="center"/>
            <w:hideMark/>
          </w:tcPr>
          <w:p w14:paraId="30C036A2" w14:textId="77777777" w:rsidR="007678F1" w:rsidRPr="007678F1" w:rsidRDefault="007678F1" w:rsidP="0076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232</w:t>
            </w:r>
          </w:p>
        </w:tc>
        <w:tc>
          <w:tcPr>
            <w:tcW w:w="1261" w:type="dxa"/>
            <w:noWrap/>
          </w:tcPr>
          <w:p w14:paraId="58FCAE35" w14:textId="1E93EE77" w:rsidR="007678F1" w:rsidRPr="007678F1" w:rsidRDefault="007678F1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81.317,44</w:t>
            </w:r>
          </w:p>
        </w:tc>
        <w:tc>
          <w:tcPr>
            <w:tcW w:w="1261" w:type="dxa"/>
            <w:noWrap/>
          </w:tcPr>
          <w:p w14:paraId="70B3FA6C" w14:textId="52DAF6A4" w:rsidR="007678F1" w:rsidRPr="00ED6856" w:rsidRDefault="00ED6856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62.922,59</w:t>
            </w:r>
          </w:p>
        </w:tc>
        <w:tc>
          <w:tcPr>
            <w:tcW w:w="821" w:type="dxa"/>
            <w:noWrap/>
          </w:tcPr>
          <w:p w14:paraId="439AF2E7" w14:textId="4864A404" w:rsidR="007678F1" w:rsidRPr="00ED6856" w:rsidRDefault="00ED6856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77,40</w:t>
            </w:r>
          </w:p>
        </w:tc>
      </w:tr>
      <w:tr w:rsidR="007678F1" w:rsidRPr="007678F1" w14:paraId="2056B402" w14:textId="77777777" w:rsidTr="00CA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0BCEFEE6" w14:textId="77777777" w:rsidR="007678F1" w:rsidRPr="007678F1" w:rsidRDefault="007678F1" w:rsidP="007678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237</w:t>
            </w:r>
          </w:p>
        </w:tc>
        <w:tc>
          <w:tcPr>
            <w:tcW w:w="4288" w:type="dxa"/>
            <w:vAlign w:val="center"/>
            <w:hideMark/>
          </w:tcPr>
          <w:p w14:paraId="1F156558" w14:textId="77777777" w:rsidR="007678F1" w:rsidRPr="007678F1" w:rsidRDefault="007678F1" w:rsidP="0076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Obveze za naknade građanima i kućanstvima</w:t>
            </w:r>
          </w:p>
        </w:tc>
        <w:tc>
          <w:tcPr>
            <w:tcW w:w="657" w:type="dxa"/>
            <w:vAlign w:val="center"/>
            <w:hideMark/>
          </w:tcPr>
          <w:p w14:paraId="12DDA5C2" w14:textId="77777777" w:rsidR="007678F1" w:rsidRPr="007678F1" w:rsidRDefault="007678F1" w:rsidP="00767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237</w:t>
            </w:r>
          </w:p>
        </w:tc>
        <w:tc>
          <w:tcPr>
            <w:tcW w:w="1261" w:type="dxa"/>
            <w:noWrap/>
          </w:tcPr>
          <w:p w14:paraId="5C2CAD36" w14:textId="4AE7895B" w:rsidR="007678F1" w:rsidRPr="007678F1" w:rsidRDefault="007678F1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1.285,42</w:t>
            </w:r>
          </w:p>
        </w:tc>
        <w:tc>
          <w:tcPr>
            <w:tcW w:w="1261" w:type="dxa"/>
            <w:noWrap/>
          </w:tcPr>
          <w:p w14:paraId="38FDD120" w14:textId="281FBC8D" w:rsidR="007678F1" w:rsidRPr="00ED6856" w:rsidRDefault="00ED6856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3.867,26</w:t>
            </w:r>
          </w:p>
        </w:tc>
        <w:tc>
          <w:tcPr>
            <w:tcW w:w="821" w:type="dxa"/>
            <w:noWrap/>
          </w:tcPr>
          <w:p w14:paraId="7C4C90AA" w14:textId="0AA2D1E3" w:rsidR="007678F1" w:rsidRPr="00ED6856" w:rsidRDefault="00ED6856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300,90</w:t>
            </w:r>
          </w:p>
        </w:tc>
      </w:tr>
      <w:tr w:rsidR="007678F1" w:rsidRPr="007678F1" w14:paraId="379A3E93" w14:textId="77777777" w:rsidTr="00CA6D5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39447A15" w14:textId="77777777" w:rsidR="007678F1" w:rsidRPr="007678F1" w:rsidRDefault="007678F1" w:rsidP="007678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239</w:t>
            </w:r>
          </w:p>
        </w:tc>
        <w:tc>
          <w:tcPr>
            <w:tcW w:w="4288" w:type="dxa"/>
            <w:vAlign w:val="center"/>
            <w:hideMark/>
          </w:tcPr>
          <w:p w14:paraId="130C4ACD" w14:textId="77777777" w:rsidR="007678F1" w:rsidRPr="007678F1" w:rsidRDefault="007678F1" w:rsidP="0076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tekuće obveze</w:t>
            </w:r>
          </w:p>
        </w:tc>
        <w:tc>
          <w:tcPr>
            <w:tcW w:w="657" w:type="dxa"/>
            <w:vAlign w:val="center"/>
            <w:hideMark/>
          </w:tcPr>
          <w:p w14:paraId="599E65C6" w14:textId="0246552C" w:rsidR="007678F1" w:rsidRPr="007678F1" w:rsidRDefault="007678F1" w:rsidP="0076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239</w:t>
            </w:r>
          </w:p>
        </w:tc>
        <w:tc>
          <w:tcPr>
            <w:tcW w:w="1261" w:type="dxa"/>
            <w:noWrap/>
          </w:tcPr>
          <w:p w14:paraId="2CB34BD3" w14:textId="5C18743D" w:rsidR="007678F1" w:rsidRPr="007678F1" w:rsidRDefault="007678F1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6.440,83</w:t>
            </w:r>
          </w:p>
        </w:tc>
        <w:tc>
          <w:tcPr>
            <w:tcW w:w="1261" w:type="dxa"/>
            <w:noWrap/>
          </w:tcPr>
          <w:p w14:paraId="7570B0E5" w14:textId="459E4F9B" w:rsidR="007678F1" w:rsidRPr="00ED6856" w:rsidRDefault="00ED6856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6.111,02</w:t>
            </w:r>
          </w:p>
        </w:tc>
        <w:tc>
          <w:tcPr>
            <w:tcW w:w="821" w:type="dxa"/>
            <w:noWrap/>
          </w:tcPr>
          <w:p w14:paraId="7F3F39D3" w14:textId="2726E957" w:rsidR="007678F1" w:rsidRPr="00ED6856" w:rsidRDefault="00ED6856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94,90</w:t>
            </w:r>
          </w:p>
        </w:tc>
      </w:tr>
      <w:tr w:rsidR="007678F1" w:rsidRPr="007678F1" w14:paraId="42F6DDA4" w14:textId="77777777" w:rsidTr="00CA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335F6F09" w14:textId="77777777" w:rsidR="007678F1" w:rsidRPr="007678F1" w:rsidRDefault="007678F1" w:rsidP="007678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4288" w:type="dxa"/>
            <w:vAlign w:val="center"/>
            <w:hideMark/>
          </w:tcPr>
          <w:p w14:paraId="6F3379BE" w14:textId="77777777" w:rsidR="007678F1" w:rsidRPr="007678F1" w:rsidRDefault="007678F1" w:rsidP="0076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Obveze za nabavu nefinancijske imovine</w:t>
            </w:r>
          </w:p>
        </w:tc>
        <w:tc>
          <w:tcPr>
            <w:tcW w:w="657" w:type="dxa"/>
            <w:vAlign w:val="center"/>
            <w:hideMark/>
          </w:tcPr>
          <w:p w14:paraId="24D2672F" w14:textId="77777777" w:rsidR="007678F1" w:rsidRPr="007678F1" w:rsidRDefault="007678F1" w:rsidP="00767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261" w:type="dxa"/>
            <w:noWrap/>
          </w:tcPr>
          <w:p w14:paraId="36CD44F9" w14:textId="229A3D60" w:rsidR="007678F1" w:rsidRPr="007678F1" w:rsidRDefault="007678F1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1" w:type="dxa"/>
            <w:noWrap/>
          </w:tcPr>
          <w:p w14:paraId="7BDBE88F" w14:textId="2ED5C227" w:rsidR="007678F1" w:rsidRPr="00ED6856" w:rsidRDefault="007678F1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1" w:type="dxa"/>
            <w:noWrap/>
          </w:tcPr>
          <w:p w14:paraId="3E75A990" w14:textId="0F096CD8" w:rsidR="007678F1" w:rsidRPr="00ED6856" w:rsidRDefault="007678F1" w:rsidP="007678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</w:tr>
      <w:tr w:rsidR="007678F1" w:rsidRPr="007678F1" w14:paraId="626B19D6" w14:textId="77777777" w:rsidTr="00CA6D5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</w:tcPr>
          <w:p w14:paraId="13A1BEBD" w14:textId="77777777" w:rsidR="007678F1" w:rsidRPr="007678F1" w:rsidRDefault="007678F1" w:rsidP="007678F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4288" w:type="dxa"/>
            <w:vAlign w:val="center"/>
          </w:tcPr>
          <w:p w14:paraId="3F1F0A30" w14:textId="77777777" w:rsidR="007678F1" w:rsidRPr="007678F1" w:rsidRDefault="007678F1" w:rsidP="007678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78F1">
              <w:rPr>
                <w:rFonts w:ascii="Times New Roman" w:hAnsi="Times New Roman" w:cs="Times New Roman"/>
                <w:sz w:val="20"/>
                <w:szCs w:val="20"/>
              </w:rPr>
              <w:t xml:space="preserve">Obveze za zajmove od državnog proračuna </w:t>
            </w:r>
          </w:p>
        </w:tc>
        <w:tc>
          <w:tcPr>
            <w:tcW w:w="657" w:type="dxa"/>
            <w:vAlign w:val="center"/>
          </w:tcPr>
          <w:p w14:paraId="24D6AFC0" w14:textId="77777777" w:rsidR="007678F1" w:rsidRPr="007678F1" w:rsidRDefault="007678F1" w:rsidP="0076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261" w:type="dxa"/>
            <w:noWrap/>
          </w:tcPr>
          <w:p w14:paraId="5B212A32" w14:textId="09660E32" w:rsidR="007678F1" w:rsidRPr="007678F1" w:rsidRDefault="007678F1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78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17.134,48</w:t>
            </w:r>
          </w:p>
        </w:tc>
        <w:tc>
          <w:tcPr>
            <w:tcW w:w="1261" w:type="dxa"/>
            <w:noWrap/>
          </w:tcPr>
          <w:p w14:paraId="225CAB04" w14:textId="16653625" w:rsidR="007678F1" w:rsidRPr="00ED6856" w:rsidRDefault="00ED6856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  <w:r w:rsidR="007678F1" w:rsidRPr="00ED68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7.134,48</w:t>
            </w:r>
          </w:p>
        </w:tc>
        <w:tc>
          <w:tcPr>
            <w:tcW w:w="821" w:type="dxa"/>
            <w:noWrap/>
          </w:tcPr>
          <w:p w14:paraId="58196CAD" w14:textId="6F9DAD2C" w:rsidR="007678F1" w:rsidRPr="00ED6856" w:rsidRDefault="00ED6856" w:rsidP="007678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</w:tbl>
    <w:p w14:paraId="41CB23A6" w14:textId="77777777" w:rsidR="00A505DB" w:rsidRPr="00006FC1" w:rsidRDefault="00A505DB" w:rsidP="00A505D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9236947" w14:textId="77777777" w:rsidR="00A505DB" w:rsidRPr="007631D5" w:rsidRDefault="00A505DB" w:rsidP="00A505DB">
      <w:pPr>
        <w:rPr>
          <w:rFonts w:ascii="Times New Roman" w:hAnsi="Times New Roman" w:cs="Times New Roman"/>
          <w:sz w:val="24"/>
          <w:szCs w:val="24"/>
        </w:rPr>
      </w:pPr>
      <w:r w:rsidRPr="007631D5">
        <w:rPr>
          <w:rFonts w:ascii="Times New Roman" w:hAnsi="Times New Roman" w:cs="Times New Roman"/>
          <w:sz w:val="24"/>
          <w:szCs w:val="24"/>
        </w:rPr>
        <w:t>BILJEŠKA broj 1</w:t>
      </w:r>
      <w:r w:rsidR="002572DD" w:rsidRPr="007631D5">
        <w:rPr>
          <w:rFonts w:ascii="Times New Roman" w:hAnsi="Times New Roman" w:cs="Times New Roman"/>
          <w:sz w:val="24"/>
          <w:szCs w:val="24"/>
        </w:rPr>
        <w:t>1</w:t>
      </w:r>
      <w:r w:rsidRPr="007631D5">
        <w:rPr>
          <w:rFonts w:ascii="Times New Roman" w:hAnsi="Times New Roman" w:cs="Times New Roman"/>
          <w:sz w:val="24"/>
          <w:szCs w:val="24"/>
        </w:rPr>
        <w:t xml:space="preserve"> – </w:t>
      </w:r>
      <w:r w:rsidR="002572DD" w:rsidRPr="007631D5">
        <w:rPr>
          <w:rFonts w:ascii="Times New Roman" w:hAnsi="Times New Roman" w:cs="Times New Roman"/>
          <w:sz w:val="24"/>
          <w:szCs w:val="24"/>
        </w:rPr>
        <w:t>ŠIFRA 9</w:t>
      </w:r>
      <w:r w:rsidRPr="007631D5">
        <w:rPr>
          <w:rFonts w:ascii="Times New Roman" w:hAnsi="Times New Roman" w:cs="Times New Roman"/>
          <w:sz w:val="24"/>
          <w:szCs w:val="24"/>
        </w:rPr>
        <w:t xml:space="preserve"> – VLASTITI IZVORI</w:t>
      </w:r>
    </w:p>
    <w:p w14:paraId="4E8A97B1" w14:textId="77777777" w:rsidR="00A505DB" w:rsidRPr="00006FC1" w:rsidRDefault="00A505DB" w:rsidP="00A505D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5EA4568" w14:textId="493DD320" w:rsidR="00DC7CAD" w:rsidRPr="00006FC1" w:rsidRDefault="00A505DB" w:rsidP="00A505D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15B7">
        <w:rPr>
          <w:rFonts w:ascii="Times New Roman" w:hAnsi="Times New Roman" w:cs="Times New Roman"/>
          <w:sz w:val="24"/>
          <w:szCs w:val="24"/>
        </w:rPr>
        <w:t>Vlastiti izvori iznose</w:t>
      </w:r>
      <w:r w:rsidR="009C75D2" w:rsidRPr="006515B7">
        <w:rPr>
          <w:rFonts w:ascii="Times New Roman" w:hAnsi="Times New Roman" w:cs="Times New Roman"/>
          <w:sz w:val="24"/>
          <w:szCs w:val="24"/>
        </w:rPr>
        <w:t xml:space="preserve"> </w:t>
      </w:r>
      <w:r w:rsidR="004D18D4" w:rsidRPr="006515B7">
        <w:rPr>
          <w:rFonts w:ascii="Times New Roman" w:hAnsi="Times New Roman" w:cs="Times New Roman"/>
          <w:sz w:val="24"/>
          <w:szCs w:val="24"/>
        </w:rPr>
        <w:t>1</w:t>
      </w:r>
      <w:r w:rsidR="006515B7" w:rsidRPr="006515B7">
        <w:rPr>
          <w:rFonts w:ascii="Times New Roman" w:hAnsi="Times New Roman" w:cs="Times New Roman"/>
          <w:sz w:val="24"/>
          <w:szCs w:val="24"/>
        </w:rPr>
        <w:t>4</w:t>
      </w:r>
      <w:r w:rsidR="00452E82" w:rsidRPr="006515B7">
        <w:rPr>
          <w:rFonts w:ascii="Times New Roman" w:hAnsi="Times New Roman" w:cs="Times New Roman"/>
          <w:sz w:val="24"/>
          <w:szCs w:val="24"/>
        </w:rPr>
        <w:t>.</w:t>
      </w:r>
      <w:r w:rsidR="006515B7" w:rsidRPr="006515B7">
        <w:rPr>
          <w:rFonts w:ascii="Times New Roman" w:hAnsi="Times New Roman" w:cs="Times New Roman"/>
          <w:sz w:val="24"/>
          <w:szCs w:val="24"/>
        </w:rPr>
        <w:t>030</w:t>
      </w:r>
      <w:r w:rsidR="00452E82" w:rsidRPr="006515B7">
        <w:rPr>
          <w:rFonts w:ascii="Times New Roman" w:hAnsi="Times New Roman" w:cs="Times New Roman"/>
          <w:sz w:val="24"/>
          <w:szCs w:val="24"/>
        </w:rPr>
        <w:t>.</w:t>
      </w:r>
      <w:r w:rsidR="006515B7" w:rsidRPr="006515B7">
        <w:rPr>
          <w:rFonts w:ascii="Times New Roman" w:hAnsi="Times New Roman" w:cs="Times New Roman"/>
          <w:sz w:val="24"/>
          <w:szCs w:val="24"/>
        </w:rPr>
        <w:t>061,86</w:t>
      </w:r>
      <w:r w:rsidR="00452E82" w:rsidRPr="006515B7">
        <w:rPr>
          <w:rFonts w:ascii="Times New Roman" w:hAnsi="Times New Roman" w:cs="Times New Roman"/>
          <w:sz w:val="24"/>
          <w:szCs w:val="24"/>
        </w:rPr>
        <w:t xml:space="preserve"> EUR </w:t>
      </w:r>
      <w:r w:rsidRPr="006515B7">
        <w:rPr>
          <w:rFonts w:ascii="Times New Roman" w:hAnsi="Times New Roman" w:cs="Times New Roman"/>
          <w:sz w:val="24"/>
          <w:szCs w:val="24"/>
        </w:rPr>
        <w:t xml:space="preserve">i </w:t>
      </w:r>
      <w:r w:rsidR="00A46815" w:rsidRPr="006515B7">
        <w:rPr>
          <w:rFonts w:ascii="Times New Roman" w:hAnsi="Times New Roman" w:cs="Times New Roman"/>
          <w:sz w:val="24"/>
          <w:szCs w:val="24"/>
        </w:rPr>
        <w:t xml:space="preserve">veći su </w:t>
      </w:r>
      <w:r w:rsidR="00452E82" w:rsidRPr="006515B7">
        <w:rPr>
          <w:rFonts w:ascii="Times New Roman" w:hAnsi="Times New Roman" w:cs="Times New Roman"/>
          <w:sz w:val="24"/>
          <w:szCs w:val="24"/>
        </w:rPr>
        <w:t xml:space="preserve">za </w:t>
      </w:r>
      <w:r w:rsidR="006515B7" w:rsidRPr="006515B7">
        <w:rPr>
          <w:rFonts w:ascii="Times New Roman" w:hAnsi="Times New Roman" w:cs="Times New Roman"/>
          <w:sz w:val="24"/>
          <w:szCs w:val="24"/>
        </w:rPr>
        <w:t>2</w:t>
      </w:r>
      <w:r w:rsidR="004D18D4" w:rsidRPr="006515B7">
        <w:rPr>
          <w:rFonts w:ascii="Times New Roman" w:hAnsi="Times New Roman" w:cs="Times New Roman"/>
          <w:sz w:val="24"/>
          <w:szCs w:val="24"/>
        </w:rPr>
        <w:t>,</w:t>
      </w:r>
      <w:r w:rsidR="006515B7" w:rsidRPr="006515B7">
        <w:rPr>
          <w:rFonts w:ascii="Times New Roman" w:hAnsi="Times New Roman" w:cs="Times New Roman"/>
          <w:sz w:val="24"/>
          <w:szCs w:val="24"/>
        </w:rPr>
        <w:t>4</w:t>
      </w:r>
      <w:r w:rsidR="004D18D4" w:rsidRPr="006515B7">
        <w:rPr>
          <w:rFonts w:ascii="Times New Roman" w:hAnsi="Times New Roman" w:cs="Times New Roman"/>
          <w:sz w:val="24"/>
          <w:szCs w:val="24"/>
        </w:rPr>
        <w:t>0</w:t>
      </w:r>
      <w:r w:rsidR="00A55400" w:rsidRPr="006515B7">
        <w:rPr>
          <w:rFonts w:ascii="Times New Roman" w:hAnsi="Times New Roman" w:cs="Times New Roman"/>
          <w:sz w:val="24"/>
          <w:szCs w:val="24"/>
        </w:rPr>
        <w:t xml:space="preserve"> </w:t>
      </w:r>
      <w:r w:rsidRPr="006515B7">
        <w:rPr>
          <w:rFonts w:ascii="Times New Roman" w:hAnsi="Times New Roman" w:cs="Times New Roman"/>
          <w:sz w:val="24"/>
          <w:szCs w:val="24"/>
        </w:rPr>
        <w:t>%. Vlastiti izvori i ispravak vlastitih izvora (</w:t>
      </w:r>
      <w:r w:rsidR="004D18D4" w:rsidRPr="006515B7">
        <w:rPr>
          <w:rFonts w:ascii="Times New Roman" w:hAnsi="Times New Roman" w:cs="Times New Roman"/>
          <w:sz w:val="24"/>
          <w:szCs w:val="24"/>
        </w:rPr>
        <w:t>Šifra 91</w:t>
      </w:r>
      <w:r w:rsidRPr="006515B7">
        <w:rPr>
          <w:rFonts w:ascii="Times New Roman" w:hAnsi="Times New Roman" w:cs="Times New Roman"/>
          <w:sz w:val="24"/>
          <w:szCs w:val="24"/>
        </w:rPr>
        <w:t xml:space="preserve">) iznose </w:t>
      </w:r>
      <w:r w:rsidR="004D18D4" w:rsidRPr="006515B7">
        <w:rPr>
          <w:rFonts w:ascii="Times New Roman" w:hAnsi="Times New Roman" w:cs="Times New Roman"/>
          <w:sz w:val="24"/>
          <w:szCs w:val="24"/>
        </w:rPr>
        <w:t>1</w:t>
      </w:r>
      <w:r w:rsidR="006515B7" w:rsidRPr="006515B7">
        <w:rPr>
          <w:rFonts w:ascii="Times New Roman" w:hAnsi="Times New Roman" w:cs="Times New Roman"/>
          <w:sz w:val="24"/>
          <w:szCs w:val="24"/>
        </w:rPr>
        <w:t>2</w:t>
      </w:r>
      <w:r w:rsidR="00452E82" w:rsidRPr="006515B7">
        <w:rPr>
          <w:rFonts w:ascii="Times New Roman" w:hAnsi="Times New Roman" w:cs="Times New Roman"/>
          <w:sz w:val="24"/>
          <w:szCs w:val="24"/>
        </w:rPr>
        <w:t>.</w:t>
      </w:r>
      <w:r w:rsidR="006515B7" w:rsidRPr="006515B7">
        <w:rPr>
          <w:rFonts w:ascii="Times New Roman" w:hAnsi="Times New Roman" w:cs="Times New Roman"/>
          <w:sz w:val="24"/>
          <w:szCs w:val="24"/>
        </w:rPr>
        <w:t>992</w:t>
      </w:r>
      <w:r w:rsidR="00452E82" w:rsidRPr="006515B7">
        <w:rPr>
          <w:rFonts w:ascii="Times New Roman" w:hAnsi="Times New Roman" w:cs="Times New Roman"/>
          <w:sz w:val="24"/>
          <w:szCs w:val="24"/>
        </w:rPr>
        <w:t>.</w:t>
      </w:r>
      <w:r w:rsidR="006515B7" w:rsidRPr="006515B7">
        <w:rPr>
          <w:rFonts w:ascii="Times New Roman" w:hAnsi="Times New Roman" w:cs="Times New Roman"/>
          <w:sz w:val="24"/>
          <w:szCs w:val="24"/>
        </w:rPr>
        <w:t>811,55</w:t>
      </w:r>
      <w:r w:rsidR="00452E82" w:rsidRPr="006515B7">
        <w:rPr>
          <w:rFonts w:ascii="Times New Roman" w:hAnsi="Times New Roman" w:cs="Times New Roman"/>
          <w:sz w:val="24"/>
          <w:szCs w:val="24"/>
        </w:rPr>
        <w:t xml:space="preserve"> EUR</w:t>
      </w:r>
      <w:r w:rsidRPr="006515B7">
        <w:rPr>
          <w:rFonts w:ascii="Times New Roman" w:hAnsi="Times New Roman" w:cs="Times New Roman"/>
          <w:sz w:val="24"/>
          <w:szCs w:val="24"/>
        </w:rPr>
        <w:t xml:space="preserve"> i </w:t>
      </w:r>
      <w:r w:rsidR="004D18D4" w:rsidRPr="006515B7">
        <w:rPr>
          <w:rFonts w:ascii="Times New Roman" w:hAnsi="Times New Roman" w:cs="Times New Roman"/>
          <w:sz w:val="24"/>
          <w:szCs w:val="24"/>
        </w:rPr>
        <w:t xml:space="preserve">smanjeni </w:t>
      </w:r>
      <w:r w:rsidRPr="006515B7">
        <w:rPr>
          <w:rFonts w:ascii="Times New Roman" w:hAnsi="Times New Roman" w:cs="Times New Roman"/>
          <w:sz w:val="24"/>
          <w:szCs w:val="24"/>
        </w:rPr>
        <w:t xml:space="preserve">su za </w:t>
      </w:r>
      <w:r w:rsidR="006515B7" w:rsidRPr="006515B7">
        <w:rPr>
          <w:rFonts w:ascii="Times New Roman" w:hAnsi="Times New Roman" w:cs="Times New Roman"/>
          <w:sz w:val="24"/>
          <w:szCs w:val="24"/>
        </w:rPr>
        <w:t>0</w:t>
      </w:r>
      <w:r w:rsidR="000720E7" w:rsidRPr="006515B7">
        <w:rPr>
          <w:rFonts w:ascii="Times New Roman" w:hAnsi="Times New Roman" w:cs="Times New Roman"/>
          <w:sz w:val="24"/>
          <w:szCs w:val="24"/>
        </w:rPr>
        <w:t>,</w:t>
      </w:r>
      <w:r w:rsidR="006515B7" w:rsidRPr="006515B7">
        <w:rPr>
          <w:rFonts w:ascii="Times New Roman" w:hAnsi="Times New Roman" w:cs="Times New Roman"/>
          <w:sz w:val="24"/>
          <w:szCs w:val="24"/>
        </w:rPr>
        <w:t>6</w:t>
      </w:r>
      <w:r w:rsidR="000720E7" w:rsidRPr="006515B7">
        <w:rPr>
          <w:rFonts w:ascii="Times New Roman" w:hAnsi="Times New Roman" w:cs="Times New Roman"/>
          <w:sz w:val="24"/>
          <w:szCs w:val="24"/>
        </w:rPr>
        <w:t>0</w:t>
      </w:r>
      <w:r w:rsidR="00A55400" w:rsidRPr="006515B7">
        <w:rPr>
          <w:rFonts w:ascii="Times New Roman" w:hAnsi="Times New Roman" w:cs="Times New Roman"/>
          <w:sz w:val="24"/>
          <w:szCs w:val="24"/>
        </w:rPr>
        <w:t xml:space="preserve"> </w:t>
      </w:r>
      <w:r w:rsidRPr="006515B7">
        <w:rPr>
          <w:rFonts w:ascii="Times New Roman" w:hAnsi="Times New Roman" w:cs="Times New Roman"/>
          <w:sz w:val="24"/>
          <w:szCs w:val="24"/>
        </w:rPr>
        <w:t>%.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7757407" w14:textId="77777777" w:rsidR="00B84277" w:rsidRPr="00006FC1" w:rsidRDefault="00B84277" w:rsidP="00A505D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F13B28" w14:textId="67C4E785" w:rsidR="006E7B31" w:rsidRPr="00A27CAD" w:rsidRDefault="00A505DB" w:rsidP="00A505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CAD">
        <w:rPr>
          <w:rFonts w:ascii="Times New Roman" w:hAnsi="Times New Roman" w:cs="Times New Roman"/>
          <w:sz w:val="24"/>
          <w:szCs w:val="24"/>
        </w:rPr>
        <w:t>Višak / manjak prihoda  (</w:t>
      </w:r>
      <w:r w:rsidR="00B84277" w:rsidRPr="00A27CAD">
        <w:rPr>
          <w:rFonts w:ascii="Times New Roman" w:hAnsi="Times New Roman" w:cs="Times New Roman"/>
          <w:sz w:val="24"/>
          <w:szCs w:val="24"/>
        </w:rPr>
        <w:t>Šifra 922</w:t>
      </w:r>
      <w:r w:rsidRPr="00A27CAD">
        <w:rPr>
          <w:rFonts w:ascii="Times New Roman" w:hAnsi="Times New Roman" w:cs="Times New Roman"/>
          <w:sz w:val="24"/>
          <w:szCs w:val="24"/>
        </w:rPr>
        <w:t xml:space="preserve">) - na kraju proračunske godine utvrđen je </w:t>
      </w:r>
      <w:r w:rsidR="00A46815" w:rsidRPr="00A27CAD">
        <w:rPr>
          <w:rFonts w:ascii="Times New Roman" w:hAnsi="Times New Roman" w:cs="Times New Roman"/>
          <w:sz w:val="24"/>
          <w:szCs w:val="24"/>
        </w:rPr>
        <w:t xml:space="preserve">višak </w:t>
      </w:r>
      <w:r w:rsidRPr="00A27CAD">
        <w:rPr>
          <w:rFonts w:ascii="Times New Roman" w:hAnsi="Times New Roman" w:cs="Times New Roman"/>
          <w:sz w:val="24"/>
          <w:szCs w:val="24"/>
        </w:rPr>
        <w:t xml:space="preserve">prihoda u ukupnom iznosu od </w:t>
      </w:r>
      <w:r w:rsidR="00A27CAD" w:rsidRPr="00A27CAD">
        <w:rPr>
          <w:rFonts w:ascii="Times New Roman" w:hAnsi="Times New Roman" w:cs="Times New Roman"/>
          <w:sz w:val="24"/>
          <w:szCs w:val="24"/>
        </w:rPr>
        <w:t>739.105,50</w:t>
      </w:r>
      <w:r w:rsidR="00A46815" w:rsidRPr="00A27CAD">
        <w:rPr>
          <w:rFonts w:ascii="Times New Roman" w:hAnsi="Times New Roman" w:cs="Times New Roman"/>
          <w:sz w:val="24"/>
          <w:szCs w:val="24"/>
        </w:rPr>
        <w:t xml:space="preserve"> EUR </w:t>
      </w:r>
      <w:r w:rsidRPr="00A27CAD">
        <w:rPr>
          <w:rFonts w:ascii="Times New Roman" w:hAnsi="Times New Roman" w:cs="Times New Roman"/>
          <w:sz w:val="24"/>
          <w:szCs w:val="24"/>
        </w:rPr>
        <w:t>koji je ostvaren</w:t>
      </w:r>
      <w:r w:rsidR="00A46815" w:rsidRPr="00A27CAD">
        <w:rPr>
          <w:rFonts w:ascii="Times New Roman" w:hAnsi="Times New Roman" w:cs="Times New Roman"/>
          <w:sz w:val="24"/>
          <w:szCs w:val="24"/>
        </w:rPr>
        <w:t xml:space="preserve"> </w:t>
      </w:r>
      <w:r w:rsidRPr="00A27CAD">
        <w:rPr>
          <w:rFonts w:ascii="Times New Roman" w:hAnsi="Times New Roman" w:cs="Times New Roman"/>
          <w:sz w:val="24"/>
          <w:szCs w:val="24"/>
        </w:rPr>
        <w:t xml:space="preserve">od viška </w:t>
      </w:r>
      <w:r w:rsidR="00400E97" w:rsidRPr="00A27CAD">
        <w:rPr>
          <w:rFonts w:ascii="Times New Roman" w:hAnsi="Times New Roman" w:cs="Times New Roman"/>
          <w:sz w:val="24"/>
          <w:szCs w:val="24"/>
        </w:rPr>
        <w:t>prihoda poslovanja (</w:t>
      </w:r>
      <w:r w:rsidR="00B84277" w:rsidRPr="00A27CAD">
        <w:rPr>
          <w:rFonts w:ascii="Times New Roman" w:hAnsi="Times New Roman" w:cs="Times New Roman"/>
          <w:sz w:val="24"/>
          <w:szCs w:val="24"/>
        </w:rPr>
        <w:t>Šifra 92211</w:t>
      </w:r>
      <w:r w:rsidR="00400E97" w:rsidRPr="00A27CAD"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A27CAD" w:rsidRPr="00A27CAD">
        <w:rPr>
          <w:rFonts w:ascii="Times New Roman" w:hAnsi="Times New Roman" w:cs="Times New Roman"/>
          <w:sz w:val="24"/>
          <w:szCs w:val="24"/>
        </w:rPr>
        <w:t>2</w:t>
      </w:r>
      <w:r w:rsidR="00B84277" w:rsidRPr="00A27CAD">
        <w:rPr>
          <w:rFonts w:ascii="Times New Roman" w:hAnsi="Times New Roman" w:cs="Times New Roman"/>
          <w:sz w:val="24"/>
          <w:szCs w:val="24"/>
        </w:rPr>
        <w:t>.</w:t>
      </w:r>
      <w:r w:rsidR="00A27CAD" w:rsidRPr="00A27CAD">
        <w:rPr>
          <w:rFonts w:ascii="Times New Roman" w:hAnsi="Times New Roman" w:cs="Times New Roman"/>
          <w:sz w:val="24"/>
          <w:szCs w:val="24"/>
        </w:rPr>
        <w:t>349</w:t>
      </w:r>
      <w:r w:rsidR="00A46815" w:rsidRPr="00A27CAD">
        <w:rPr>
          <w:rFonts w:ascii="Times New Roman" w:hAnsi="Times New Roman" w:cs="Times New Roman"/>
          <w:sz w:val="24"/>
          <w:szCs w:val="24"/>
        </w:rPr>
        <w:t>.</w:t>
      </w:r>
      <w:r w:rsidR="00A27CAD" w:rsidRPr="00A27CAD">
        <w:rPr>
          <w:rFonts w:ascii="Times New Roman" w:hAnsi="Times New Roman" w:cs="Times New Roman"/>
          <w:sz w:val="24"/>
          <w:szCs w:val="24"/>
        </w:rPr>
        <w:t>08</w:t>
      </w:r>
      <w:r w:rsidR="00A46815" w:rsidRPr="00A27CAD">
        <w:rPr>
          <w:rFonts w:ascii="Times New Roman" w:hAnsi="Times New Roman" w:cs="Times New Roman"/>
          <w:sz w:val="24"/>
          <w:szCs w:val="24"/>
        </w:rPr>
        <w:t>4,</w:t>
      </w:r>
      <w:r w:rsidR="00A27CAD" w:rsidRPr="00A27CAD">
        <w:rPr>
          <w:rFonts w:ascii="Times New Roman" w:hAnsi="Times New Roman" w:cs="Times New Roman"/>
          <w:sz w:val="24"/>
          <w:szCs w:val="24"/>
        </w:rPr>
        <w:t>15</w:t>
      </w:r>
      <w:r w:rsidR="00A46815" w:rsidRPr="00A27CAD">
        <w:rPr>
          <w:rFonts w:ascii="Times New Roman" w:hAnsi="Times New Roman" w:cs="Times New Roman"/>
          <w:sz w:val="24"/>
          <w:szCs w:val="24"/>
        </w:rPr>
        <w:t xml:space="preserve"> EUR</w:t>
      </w:r>
      <w:r w:rsidR="00400E97" w:rsidRPr="00A27CAD">
        <w:rPr>
          <w:rFonts w:ascii="Times New Roman" w:hAnsi="Times New Roman" w:cs="Times New Roman"/>
          <w:sz w:val="24"/>
          <w:szCs w:val="24"/>
        </w:rPr>
        <w:t xml:space="preserve">, viška </w:t>
      </w:r>
      <w:r w:rsidRPr="00A27CAD">
        <w:rPr>
          <w:rFonts w:ascii="Times New Roman" w:hAnsi="Times New Roman" w:cs="Times New Roman"/>
          <w:sz w:val="24"/>
          <w:szCs w:val="24"/>
        </w:rPr>
        <w:t>primitaka od financijske imovine (</w:t>
      </w:r>
      <w:r w:rsidR="00B84277" w:rsidRPr="00A27CAD">
        <w:rPr>
          <w:rFonts w:ascii="Times New Roman" w:hAnsi="Times New Roman" w:cs="Times New Roman"/>
          <w:sz w:val="24"/>
          <w:szCs w:val="24"/>
        </w:rPr>
        <w:t>Šifra 92213</w:t>
      </w:r>
      <w:r w:rsidRPr="00A27CAD">
        <w:rPr>
          <w:rFonts w:ascii="Times New Roman" w:hAnsi="Times New Roman" w:cs="Times New Roman"/>
          <w:sz w:val="24"/>
          <w:szCs w:val="24"/>
        </w:rPr>
        <w:t xml:space="preserve">) </w:t>
      </w:r>
      <w:r w:rsidR="00B84277" w:rsidRPr="00A27CAD">
        <w:rPr>
          <w:rFonts w:ascii="Times New Roman" w:hAnsi="Times New Roman" w:cs="Times New Roman"/>
          <w:sz w:val="24"/>
          <w:szCs w:val="24"/>
        </w:rPr>
        <w:t>2</w:t>
      </w:r>
      <w:r w:rsidR="00A46815" w:rsidRPr="00A27CAD">
        <w:rPr>
          <w:rFonts w:ascii="Times New Roman" w:hAnsi="Times New Roman" w:cs="Times New Roman"/>
          <w:sz w:val="24"/>
          <w:szCs w:val="24"/>
        </w:rPr>
        <w:t xml:space="preserve">6.805,53 </w:t>
      </w:r>
      <w:r w:rsidR="00A46815" w:rsidRPr="00A27CAD">
        <w:rPr>
          <w:rFonts w:ascii="Times New Roman" w:hAnsi="Times New Roman" w:cs="Times New Roman"/>
          <w:sz w:val="24"/>
          <w:szCs w:val="24"/>
        </w:rPr>
        <w:lastRenderedPageBreak/>
        <w:t xml:space="preserve">EUR </w:t>
      </w:r>
      <w:r w:rsidRPr="00A27CAD">
        <w:rPr>
          <w:rFonts w:ascii="Times New Roman" w:hAnsi="Times New Roman" w:cs="Times New Roman"/>
          <w:sz w:val="24"/>
          <w:szCs w:val="24"/>
        </w:rPr>
        <w:t xml:space="preserve">i manjka prihoda od nefinancijske imovine </w:t>
      </w:r>
      <w:r w:rsidR="00B84277" w:rsidRPr="00A27CAD">
        <w:rPr>
          <w:rFonts w:ascii="Times New Roman" w:hAnsi="Times New Roman" w:cs="Times New Roman"/>
          <w:sz w:val="24"/>
          <w:szCs w:val="24"/>
        </w:rPr>
        <w:t>1.</w:t>
      </w:r>
      <w:r w:rsidR="00A27CAD" w:rsidRPr="00A27CAD">
        <w:rPr>
          <w:rFonts w:ascii="Times New Roman" w:hAnsi="Times New Roman" w:cs="Times New Roman"/>
          <w:sz w:val="24"/>
          <w:szCs w:val="24"/>
        </w:rPr>
        <w:t>636</w:t>
      </w:r>
      <w:r w:rsidR="00A46815" w:rsidRPr="00A27CAD">
        <w:rPr>
          <w:rFonts w:ascii="Times New Roman" w:hAnsi="Times New Roman" w:cs="Times New Roman"/>
          <w:sz w:val="24"/>
          <w:szCs w:val="24"/>
        </w:rPr>
        <w:t>.</w:t>
      </w:r>
      <w:r w:rsidR="00A27CAD" w:rsidRPr="00A27CAD">
        <w:rPr>
          <w:rFonts w:ascii="Times New Roman" w:hAnsi="Times New Roman" w:cs="Times New Roman"/>
          <w:sz w:val="24"/>
          <w:szCs w:val="24"/>
        </w:rPr>
        <w:t>784,18</w:t>
      </w:r>
      <w:r w:rsidR="00A46815" w:rsidRPr="00A27CAD">
        <w:rPr>
          <w:rFonts w:ascii="Times New Roman" w:hAnsi="Times New Roman" w:cs="Times New Roman"/>
          <w:sz w:val="24"/>
          <w:szCs w:val="24"/>
        </w:rPr>
        <w:t xml:space="preserve"> EUR</w:t>
      </w:r>
      <w:r w:rsidRPr="00A27CAD">
        <w:rPr>
          <w:rFonts w:ascii="Times New Roman" w:hAnsi="Times New Roman" w:cs="Times New Roman"/>
          <w:sz w:val="24"/>
          <w:szCs w:val="24"/>
        </w:rPr>
        <w:t xml:space="preserve"> (</w:t>
      </w:r>
      <w:r w:rsidR="00B84277" w:rsidRPr="00A27CAD">
        <w:rPr>
          <w:rFonts w:ascii="Times New Roman" w:hAnsi="Times New Roman" w:cs="Times New Roman"/>
          <w:sz w:val="24"/>
          <w:szCs w:val="24"/>
        </w:rPr>
        <w:t>Šifra 92222</w:t>
      </w:r>
      <w:r w:rsidRPr="00A27CAD">
        <w:rPr>
          <w:rFonts w:ascii="Times New Roman" w:hAnsi="Times New Roman" w:cs="Times New Roman"/>
          <w:sz w:val="24"/>
          <w:szCs w:val="24"/>
        </w:rPr>
        <w:t>).</w:t>
      </w:r>
      <w:r w:rsidRPr="00A27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Provedena je korekcija za kapitalni prijenos sredstava u iznosu od 38.000,00 EUR od Splitsko-dalmatinske županije za sufinanciranje </w:t>
      </w:r>
      <w:r w:rsidR="00B342B6" w:rsidRPr="009378B3">
        <w:rPr>
          <w:rFonts w:ascii="Times New Roman" w:hAnsi="Times New Roman" w:cs="Times New Roman"/>
          <w:sz w:val="24"/>
          <w:szCs w:val="24"/>
        </w:rPr>
        <w:t xml:space="preserve">leasinga za </w:t>
      </w:r>
      <w:r w:rsidR="00B342B6">
        <w:rPr>
          <w:rFonts w:ascii="Times New Roman" w:hAnsi="Times New Roman" w:cs="Times New Roman"/>
          <w:sz w:val="24"/>
          <w:szCs w:val="24"/>
        </w:rPr>
        <w:t xml:space="preserve">nabavu </w:t>
      </w:r>
      <w:r w:rsidR="00B342B6" w:rsidRPr="009378B3">
        <w:rPr>
          <w:rFonts w:ascii="Times New Roman" w:hAnsi="Times New Roman" w:cs="Times New Roman"/>
          <w:sz w:val="24"/>
          <w:szCs w:val="24"/>
        </w:rPr>
        <w:t>novo</w:t>
      </w:r>
      <w:r w:rsidR="00B342B6">
        <w:rPr>
          <w:rFonts w:ascii="Times New Roman" w:hAnsi="Times New Roman" w:cs="Times New Roman"/>
          <w:sz w:val="24"/>
          <w:szCs w:val="24"/>
        </w:rPr>
        <w:t>g</w:t>
      </w:r>
      <w:r w:rsidR="00B342B6" w:rsidRPr="009378B3">
        <w:rPr>
          <w:rFonts w:ascii="Times New Roman" w:hAnsi="Times New Roman" w:cs="Times New Roman"/>
          <w:sz w:val="24"/>
          <w:szCs w:val="24"/>
        </w:rPr>
        <w:t xml:space="preserve"> v</w:t>
      </w:r>
      <w:r w:rsidR="00B342B6">
        <w:rPr>
          <w:rFonts w:ascii="Times New Roman" w:hAnsi="Times New Roman" w:cs="Times New Roman"/>
          <w:sz w:val="24"/>
          <w:szCs w:val="24"/>
        </w:rPr>
        <w:t>atrogasnog kamiona a 50.000,00 EUR od ministarstva mora prometa i infrastrukture za projekt rekonstrukcije dijela obalne šetnice.</w:t>
      </w:r>
    </w:p>
    <w:p w14:paraId="14776F3C" w14:textId="0517FD4B" w:rsidR="00A505DB" w:rsidRPr="00A27CAD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A27CAD">
        <w:rPr>
          <w:rFonts w:ascii="Times New Roman" w:hAnsi="Times New Roman" w:cs="Times New Roman"/>
          <w:sz w:val="24"/>
          <w:szCs w:val="24"/>
        </w:rPr>
        <w:t>Obračunati prihodi poslovanja (</w:t>
      </w:r>
      <w:r w:rsidR="004D18D4" w:rsidRPr="00A27CAD">
        <w:rPr>
          <w:rFonts w:ascii="Times New Roman" w:hAnsi="Times New Roman" w:cs="Times New Roman"/>
          <w:sz w:val="24"/>
          <w:szCs w:val="24"/>
        </w:rPr>
        <w:t>Šifra 96</w:t>
      </w:r>
      <w:r w:rsidRPr="00A27CAD">
        <w:rPr>
          <w:rFonts w:ascii="Times New Roman" w:hAnsi="Times New Roman" w:cs="Times New Roman"/>
          <w:sz w:val="24"/>
          <w:szCs w:val="24"/>
        </w:rPr>
        <w:t xml:space="preserve">) iznose </w:t>
      </w:r>
      <w:r w:rsidR="00A46815" w:rsidRPr="00A27CAD">
        <w:rPr>
          <w:rFonts w:ascii="Times New Roman" w:hAnsi="Times New Roman" w:cs="Times New Roman"/>
          <w:sz w:val="24"/>
          <w:szCs w:val="24"/>
        </w:rPr>
        <w:t>2</w:t>
      </w:r>
      <w:r w:rsidR="006515B7" w:rsidRPr="00A27CAD">
        <w:rPr>
          <w:rFonts w:ascii="Times New Roman" w:hAnsi="Times New Roman" w:cs="Times New Roman"/>
          <w:sz w:val="24"/>
          <w:szCs w:val="24"/>
        </w:rPr>
        <w:t>98.144,81</w:t>
      </w:r>
      <w:r w:rsidR="00A46815" w:rsidRPr="00A27CAD">
        <w:rPr>
          <w:rFonts w:ascii="Times New Roman" w:hAnsi="Times New Roman" w:cs="Times New Roman"/>
          <w:sz w:val="24"/>
          <w:szCs w:val="24"/>
        </w:rPr>
        <w:t xml:space="preserve"> EUR  i </w:t>
      </w:r>
      <w:r w:rsidR="006515B7" w:rsidRPr="00A27CAD">
        <w:rPr>
          <w:rFonts w:ascii="Times New Roman" w:hAnsi="Times New Roman" w:cs="Times New Roman"/>
          <w:sz w:val="24"/>
          <w:szCs w:val="24"/>
        </w:rPr>
        <w:t>povećani</w:t>
      </w:r>
      <w:r w:rsidR="00A46815" w:rsidRPr="00A27CAD">
        <w:rPr>
          <w:rFonts w:ascii="Times New Roman" w:hAnsi="Times New Roman" w:cs="Times New Roman"/>
          <w:sz w:val="24"/>
          <w:szCs w:val="24"/>
        </w:rPr>
        <w:t xml:space="preserve"> su za 1</w:t>
      </w:r>
      <w:r w:rsidR="006515B7" w:rsidRPr="00A27CAD">
        <w:rPr>
          <w:rFonts w:ascii="Times New Roman" w:hAnsi="Times New Roman" w:cs="Times New Roman"/>
          <w:sz w:val="24"/>
          <w:szCs w:val="24"/>
        </w:rPr>
        <w:t>6</w:t>
      </w:r>
      <w:r w:rsidR="00A46815" w:rsidRPr="00A27CAD">
        <w:rPr>
          <w:rFonts w:ascii="Times New Roman" w:hAnsi="Times New Roman" w:cs="Times New Roman"/>
          <w:sz w:val="24"/>
          <w:szCs w:val="24"/>
        </w:rPr>
        <w:t>,</w:t>
      </w:r>
      <w:r w:rsidR="006515B7" w:rsidRPr="00A27CAD">
        <w:rPr>
          <w:rFonts w:ascii="Times New Roman" w:hAnsi="Times New Roman" w:cs="Times New Roman"/>
          <w:sz w:val="24"/>
          <w:szCs w:val="24"/>
        </w:rPr>
        <w:t>7</w:t>
      </w:r>
      <w:r w:rsidR="00A46815" w:rsidRPr="00A27CAD">
        <w:rPr>
          <w:rFonts w:ascii="Times New Roman" w:hAnsi="Times New Roman" w:cs="Times New Roman"/>
          <w:sz w:val="24"/>
          <w:szCs w:val="24"/>
        </w:rPr>
        <w:t xml:space="preserve">0 % </w:t>
      </w:r>
      <w:r w:rsidR="004D74C9" w:rsidRPr="00A27CAD">
        <w:rPr>
          <w:rFonts w:ascii="Times New Roman" w:hAnsi="Times New Roman" w:cs="Times New Roman"/>
          <w:sz w:val="24"/>
          <w:szCs w:val="24"/>
        </w:rPr>
        <w:t>u odnosu na početak godine (</w:t>
      </w:r>
      <w:r w:rsidR="006515B7" w:rsidRPr="00A27CAD">
        <w:rPr>
          <w:rFonts w:ascii="Times New Roman" w:hAnsi="Times New Roman" w:cs="Times New Roman"/>
          <w:sz w:val="24"/>
          <w:szCs w:val="24"/>
        </w:rPr>
        <w:t xml:space="preserve">smanjenje </w:t>
      </w:r>
      <w:r w:rsidR="004D74C9" w:rsidRPr="00A27CAD">
        <w:rPr>
          <w:rFonts w:ascii="Times New Roman" w:hAnsi="Times New Roman" w:cs="Times New Roman"/>
          <w:sz w:val="24"/>
          <w:szCs w:val="24"/>
        </w:rPr>
        <w:t>naplat</w:t>
      </w:r>
      <w:r w:rsidR="006515B7" w:rsidRPr="00A27CAD">
        <w:rPr>
          <w:rFonts w:ascii="Times New Roman" w:hAnsi="Times New Roman" w:cs="Times New Roman"/>
          <w:sz w:val="24"/>
          <w:szCs w:val="24"/>
        </w:rPr>
        <w:t>e</w:t>
      </w:r>
      <w:r w:rsidR="004D74C9" w:rsidRPr="00A27CAD">
        <w:rPr>
          <w:rFonts w:ascii="Times New Roman" w:hAnsi="Times New Roman" w:cs="Times New Roman"/>
          <w:sz w:val="24"/>
          <w:szCs w:val="24"/>
        </w:rPr>
        <w:t xml:space="preserve"> u odnosu na prethodnu godinu).</w:t>
      </w:r>
    </w:p>
    <w:p w14:paraId="3C64A72B" w14:textId="77777777" w:rsidR="00EF452D" w:rsidRPr="00006FC1" w:rsidRDefault="00EF452D" w:rsidP="00A505D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DEE37" w14:textId="77777777" w:rsidR="006344AC" w:rsidRPr="00006FC1" w:rsidRDefault="006344AC" w:rsidP="006344AC">
      <w:pPr>
        <w:spacing w:after="12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91713">
        <w:rPr>
          <w:rFonts w:ascii="Times New Roman" w:hAnsi="Times New Roman" w:cs="Times New Roman"/>
          <w:sz w:val="24"/>
          <w:szCs w:val="24"/>
        </w:rPr>
        <w:t>B</w:t>
      </w:r>
      <w:r w:rsidRPr="007631D5">
        <w:rPr>
          <w:rFonts w:ascii="Times New Roman" w:hAnsi="Times New Roman" w:cs="Times New Roman"/>
          <w:sz w:val="24"/>
          <w:szCs w:val="24"/>
        </w:rPr>
        <w:t>ilješka broj 1</w:t>
      </w:r>
      <w:r w:rsidR="002572DD" w:rsidRPr="007631D5">
        <w:rPr>
          <w:rFonts w:ascii="Times New Roman" w:hAnsi="Times New Roman" w:cs="Times New Roman"/>
          <w:sz w:val="24"/>
          <w:szCs w:val="24"/>
        </w:rPr>
        <w:t>2</w:t>
      </w:r>
      <w:r w:rsidRPr="007631D5">
        <w:rPr>
          <w:rFonts w:ascii="Times New Roman" w:hAnsi="Times New Roman" w:cs="Times New Roman"/>
          <w:sz w:val="24"/>
          <w:szCs w:val="24"/>
        </w:rPr>
        <w:t xml:space="preserve"> – </w:t>
      </w:r>
      <w:r w:rsidR="00AE5E05" w:rsidRPr="007631D5">
        <w:rPr>
          <w:rFonts w:ascii="Times New Roman" w:hAnsi="Times New Roman" w:cs="Times New Roman"/>
          <w:sz w:val="24"/>
          <w:szCs w:val="24"/>
        </w:rPr>
        <w:t>ŠIFRA 99</w:t>
      </w:r>
      <w:r w:rsidRPr="007631D5">
        <w:rPr>
          <w:rFonts w:ascii="Times New Roman" w:hAnsi="Times New Roman" w:cs="Times New Roman"/>
          <w:sz w:val="24"/>
          <w:szCs w:val="24"/>
        </w:rPr>
        <w:t xml:space="preserve"> – IZVANBILANČN</w:t>
      </w:r>
      <w:r w:rsidR="00AE5E05" w:rsidRPr="007631D5">
        <w:rPr>
          <w:rFonts w:ascii="Times New Roman" w:hAnsi="Times New Roman" w:cs="Times New Roman"/>
          <w:sz w:val="24"/>
          <w:szCs w:val="24"/>
        </w:rPr>
        <w:t>I ZAPISI</w:t>
      </w:r>
    </w:p>
    <w:p w14:paraId="2058ACC4" w14:textId="77777777" w:rsidR="006344AC" w:rsidRPr="00006FC1" w:rsidRDefault="006344AC" w:rsidP="006344AC">
      <w:pPr>
        <w:spacing w:after="1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E8AD8E" w14:textId="77777777" w:rsidR="006344AC" w:rsidRPr="00EB240F" w:rsidRDefault="004D18D4" w:rsidP="006344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240F">
        <w:rPr>
          <w:rFonts w:ascii="Times New Roman" w:hAnsi="Times New Roman" w:cs="Times New Roman"/>
          <w:sz w:val="24"/>
          <w:szCs w:val="24"/>
        </w:rPr>
        <w:t xml:space="preserve">Šifre 991 i 996 </w:t>
      </w:r>
      <w:r w:rsidR="007C752A" w:rsidRPr="00EB240F">
        <w:rPr>
          <w:rFonts w:ascii="Times New Roman" w:hAnsi="Times New Roman" w:cs="Times New Roman"/>
          <w:sz w:val="24"/>
          <w:szCs w:val="24"/>
        </w:rPr>
        <w:t xml:space="preserve">sadržavaju ukupni iznos evidentiranih izvanbilančnih stavki na aktivi i pasivi, dok </w:t>
      </w:r>
      <w:r w:rsidRPr="00EB240F">
        <w:rPr>
          <w:rFonts w:ascii="Times New Roman" w:hAnsi="Times New Roman" w:cs="Times New Roman"/>
          <w:sz w:val="24"/>
          <w:szCs w:val="24"/>
        </w:rPr>
        <w:t>Šifra 99</w:t>
      </w:r>
      <w:r w:rsidR="007C752A" w:rsidRPr="00EB240F">
        <w:rPr>
          <w:rFonts w:ascii="Times New Roman" w:hAnsi="Times New Roman" w:cs="Times New Roman"/>
          <w:sz w:val="24"/>
          <w:szCs w:val="24"/>
        </w:rPr>
        <w:t xml:space="preserve"> je na 0 jer uspoređuje jesu li jednake dugovna strana </w:t>
      </w:r>
      <w:r w:rsidRPr="00EB240F">
        <w:rPr>
          <w:rFonts w:ascii="Times New Roman" w:hAnsi="Times New Roman" w:cs="Times New Roman"/>
          <w:sz w:val="24"/>
          <w:szCs w:val="24"/>
        </w:rPr>
        <w:t>Šifra 991</w:t>
      </w:r>
      <w:r w:rsidR="007C752A" w:rsidRPr="00EB240F">
        <w:rPr>
          <w:rFonts w:ascii="Times New Roman" w:hAnsi="Times New Roman" w:cs="Times New Roman"/>
          <w:sz w:val="24"/>
          <w:szCs w:val="24"/>
        </w:rPr>
        <w:t xml:space="preserve"> i potražna strana </w:t>
      </w:r>
      <w:r w:rsidRPr="00EB240F">
        <w:rPr>
          <w:rFonts w:ascii="Times New Roman" w:hAnsi="Times New Roman" w:cs="Times New Roman"/>
          <w:sz w:val="24"/>
          <w:szCs w:val="24"/>
        </w:rPr>
        <w:t>Šifra 996</w:t>
      </w:r>
      <w:r w:rsidR="007C752A" w:rsidRPr="00EB240F">
        <w:rPr>
          <w:rFonts w:ascii="Times New Roman" w:hAnsi="Times New Roman" w:cs="Times New Roman"/>
          <w:sz w:val="24"/>
          <w:szCs w:val="24"/>
        </w:rPr>
        <w:t>. Izvanbilančna evidencija uključuje:</w:t>
      </w:r>
    </w:p>
    <w:p w14:paraId="6D56C599" w14:textId="1DBE49F6" w:rsidR="006344AC" w:rsidRPr="00EB240F" w:rsidRDefault="006344AC" w:rsidP="006344AC">
      <w:pPr>
        <w:pStyle w:val="Odlomakpopisa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240F">
        <w:rPr>
          <w:rFonts w:ascii="Times New Roman" w:hAnsi="Times New Roman" w:cs="Times New Roman"/>
          <w:sz w:val="24"/>
          <w:szCs w:val="24"/>
        </w:rPr>
        <w:t xml:space="preserve">instrumente osiguranja plaćanja u iznosu od </w:t>
      </w:r>
      <w:r w:rsidR="00EB240F" w:rsidRPr="00EB240F">
        <w:rPr>
          <w:rFonts w:ascii="Times New Roman" w:hAnsi="Times New Roman" w:cs="Times New Roman"/>
          <w:sz w:val="24"/>
          <w:szCs w:val="24"/>
        </w:rPr>
        <w:t>6</w:t>
      </w:r>
      <w:r w:rsidR="000A14BF" w:rsidRPr="00EB240F">
        <w:rPr>
          <w:rFonts w:ascii="Times New Roman" w:hAnsi="Times New Roman" w:cs="Times New Roman"/>
          <w:sz w:val="24"/>
          <w:szCs w:val="24"/>
        </w:rPr>
        <w:t>46.</w:t>
      </w:r>
      <w:r w:rsidR="00EB240F" w:rsidRPr="00EB240F">
        <w:rPr>
          <w:rFonts w:ascii="Times New Roman" w:hAnsi="Times New Roman" w:cs="Times New Roman"/>
          <w:sz w:val="24"/>
          <w:szCs w:val="24"/>
        </w:rPr>
        <w:t>499,56</w:t>
      </w:r>
      <w:r w:rsidR="000A14BF" w:rsidRPr="00EB240F">
        <w:rPr>
          <w:rFonts w:ascii="Times New Roman" w:hAnsi="Times New Roman" w:cs="Times New Roman"/>
          <w:sz w:val="24"/>
          <w:szCs w:val="24"/>
        </w:rPr>
        <w:t xml:space="preserve"> EUR</w:t>
      </w:r>
      <w:r w:rsidRPr="00EB240F">
        <w:rPr>
          <w:rFonts w:ascii="Times New Roman" w:hAnsi="Times New Roman" w:cs="Times New Roman"/>
          <w:sz w:val="24"/>
          <w:szCs w:val="24"/>
        </w:rPr>
        <w:t>,</w:t>
      </w:r>
    </w:p>
    <w:p w14:paraId="34E77472" w14:textId="3BD67DF3" w:rsidR="006344AC" w:rsidRPr="00EB240F" w:rsidRDefault="006344AC" w:rsidP="006344AC">
      <w:pPr>
        <w:pStyle w:val="Odlomakpopisa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240F">
        <w:rPr>
          <w:rFonts w:ascii="Times New Roman" w:hAnsi="Times New Roman" w:cs="Times New Roman"/>
          <w:sz w:val="24"/>
          <w:szCs w:val="24"/>
        </w:rPr>
        <w:t xml:space="preserve">potencijalna obveze po osnovi sudskih sporova u iznosu od </w:t>
      </w:r>
      <w:r w:rsidR="009B6B08" w:rsidRPr="00EB240F">
        <w:rPr>
          <w:rFonts w:ascii="Times New Roman" w:hAnsi="Times New Roman" w:cs="Times New Roman"/>
          <w:sz w:val="24"/>
          <w:szCs w:val="24"/>
        </w:rPr>
        <w:t>1</w:t>
      </w:r>
      <w:r w:rsidR="000A14BF" w:rsidRPr="00EB240F">
        <w:rPr>
          <w:rFonts w:ascii="Times New Roman" w:hAnsi="Times New Roman" w:cs="Times New Roman"/>
          <w:sz w:val="24"/>
          <w:szCs w:val="24"/>
        </w:rPr>
        <w:t>4.599,51 EUR</w:t>
      </w:r>
      <w:r w:rsidRPr="00EB240F">
        <w:rPr>
          <w:rFonts w:ascii="Times New Roman" w:hAnsi="Times New Roman" w:cs="Times New Roman"/>
          <w:sz w:val="24"/>
          <w:szCs w:val="24"/>
        </w:rPr>
        <w:t>.</w:t>
      </w:r>
    </w:p>
    <w:p w14:paraId="2E6B089D" w14:textId="77777777" w:rsidR="003D2089" w:rsidRPr="00EB240F" w:rsidRDefault="003D2089"/>
    <w:p w14:paraId="5B3648A6" w14:textId="77777777" w:rsidR="003D2089" w:rsidRPr="00EB240F" w:rsidRDefault="003D2089" w:rsidP="003D208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240F">
        <w:rPr>
          <w:rFonts w:ascii="Times New Roman" w:hAnsi="Times New Roman" w:cs="Times New Roman"/>
          <w:sz w:val="24"/>
          <w:szCs w:val="24"/>
        </w:rPr>
        <w:t>Bilješka broj 1</w:t>
      </w:r>
      <w:r w:rsidR="003E6772" w:rsidRPr="00EB240F">
        <w:rPr>
          <w:rFonts w:ascii="Times New Roman" w:hAnsi="Times New Roman" w:cs="Times New Roman"/>
          <w:sz w:val="24"/>
          <w:szCs w:val="24"/>
        </w:rPr>
        <w:t>3</w:t>
      </w:r>
      <w:r w:rsidRPr="00EB240F">
        <w:rPr>
          <w:rFonts w:ascii="Times New Roman" w:hAnsi="Times New Roman" w:cs="Times New Roman"/>
          <w:sz w:val="24"/>
          <w:szCs w:val="24"/>
        </w:rPr>
        <w:t xml:space="preserve"> –</w:t>
      </w:r>
      <w:r w:rsidRPr="00EB2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40F">
        <w:rPr>
          <w:rFonts w:ascii="Times New Roman" w:hAnsi="Times New Roman" w:cs="Times New Roman"/>
          <w:sz w:val="24"/>
          <w:szCs w:val="24"/>
        </w:rPr>
        <w:t>Obvezne bilješke uz Bilancu</w:t>
      </w:r>
    </w:p>
    <w:p w14:paraId="4C8DEB6F" w14:textId="77777777" w:rsidR="003D2089" w:rsidRPr="00EB240F" w:rsidRDefault="003D2089" w:rsidP="003D208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B8DE713" w14:textId="77777777" w:rsidR="003D2089" w:rsidRPr="00EB240F" w:rsidRDefault="003D2089" w:rsidP="003D20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240F">
        <w:rPr>
          <w:rFonts w:ascii="Times New Roman" w:hAnsi="Times New Roman" w:cs="Times New Roman"/>
          <w:sz w:val="24"/>
          <w:szCs w:val="24"/>
        </w:rPr>
        <w:t>Obvezne Bilješke uz Bilancu su:</w:t>
      </w:r>
    </w:p>
    <w:p w14:paraId="0DE6B75F" w14:textId="77777777" w:rsidR="003D2089" w:rsidRPr="00EB240F" w:rsidRDefault="003D2089" w:rsidP="003D2089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240F">
        <w:rPr>
          <w:rFonts w:ascii="Times New Roman" w:hAnsi="Times New Roman" w:cs="Times New Roman"/>
          <w:sz w:val="24"/>
          <w:szCs w:val="24"/>
        </w:rPr>
        <w:t xml:space="preserve">Popis ugovornih odnosa i slično koji uz ispunjenje određenih uvjeta, mogu postati obveza ili imovina (dana kreditna pisma, hipoteke i slično) – Tablica 1. i </w:t>
      </w:r>
      <w:r w:rsidR="005C308C" w:rsidRPr="00EB240F">
        <w:rPr>
          <w:rFonts w:ascii="Times New Roman" w:hAnsi="Times New Roman" w:cs="Times New Roman"/>
          <w:sz w:val="24"/>
          <w:szCs w:val="24"/>
        </w:rPr>
        <w:t>2</w:t>
      </w:r>
      <w:r w:rsidRPr="00EB240F">
        <w:rPr>
          <w:rFonts w:ascii="Times New Roman" w:hAnsi="Times New Roman" w:cs="Times New Roman"/>
          <w:sz w:val="24"/>
          <w:szCs w:val="24"/>
        </w:rPr>
        <w:t>.</w:t>
      </w:r>
    </w:p>
    <w:p w14:paraId="6715678A" w14:textId="77777777" w:rsidR="003D2089" w:rsidRPr="00EB240F" w:rsidRDefault="003D2089" w:rsidP="003D2089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240F">
        <w:rPr>
          <w:rFonts w:ascii="Times New Roman" w:hAnsi="Times New Roman" w:cs="Times New Roman"/>
          <w:sz w:val="24"/>
          <w:szCs w:val="24"/>
        </w:rPr>
        <w:t xml:space="preserve">Popis sudskih sporova u tijeku – Tablica </w:t>
      </w:r>
      <w:r w:rsidR="005C308C" w:rsidRPr="00EB240F">
        <w:rPr>
          <w:rFonts w:ascii="Times New Roman" w:hAnsi="Times New Roman" w:cs="Times New Roman"/>
          <w:sz w:val="24"/>
          <w:szCs w:val="24"/>
        </w:rPr>
        <w:t>3</w:t>
      </w:r>
      <w:r w:rsidRPr="00EB240F">
        <w:rPr>
          <w:rFonts w:ascii="Times New Roman" w:hAnsi="Times New Roman" w:cs="Times New Roman"/>
          <w:sz w:val="24"/>
          <w:szCs w:val="24"/>
        </w:rPr>
        <w:t>.</w:t>
      </w:r>
    </w:p>
    <w:p w14:paraId="3B320388" w14:textId="77777777" w:rsidR="003D2089" w:rsidRPr="00EB240F" w:rsidRDefault="003D2089" w:rsidP="003D2089">
      <w:pPr>
        <w:jc w:val="both"/>
        <w:rPr>
          <w:rFonts w:ascii="Times New Roman" w:hAnsi="Times New Roman" w:cs="Times New Roman"/>
          <w:sz w:val="24"/>
          <w:szCs w:val="24"/>
        </w:rPr>
      </w:pPr>
      <w:r w:rsidRPr="00EB240F">
        <w:rPr>
          <w:rFonts w:ascii="Times New Roman" w:hAnsi="Times New Roman" w:cs="Times New Roman"/>
          <w:sz w:val="24"/>
          <w:szCs w:val="24"/>
        </w:rPr>
        <w:t xml:space="preserve">Tablica </w:t>
      </w:r>
      <w:r w:rsidR="000E1AEC" w:rsidRPr="00EB240F">
        <w:rPr>
          <w:rFonts w:ascii="Times New Roman" w:hAnsi="Times New Roman" w:cs="Times New Roman"/>
          <w:sz w:val="24"/>
          <w:szCs w:val="24"/>
        </w:rPr>
        <w:t>17</w:t>
      </w:r>
      <w:r w:rsidRPr="00EB240F">
        <w:rPr>
          <w:rFonts w:ascii="Times New Roman" w:hAnsi="Times New Roman" w:cs="Times New Roman"/>
          <w:sz w:val="24"/>
          <w:szCs w:val="24"/>
        </w:rPr>
        <w:t xml:space="preserve">. Popis ugovornih odnosa i slično koji uz ispunjenje određenih uvjeta, mogu postati obveza </w:t>
      </w:r>
    </w:p>
    <w:tbl>
      <w:tblPr>
        <w:tblStyle w:val="Tablicapopisa3-isticanje1"/>
        <w:tblW w:w="9634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11"/>
        <w:gridCol w:w="1163"/>
        <w:gridCol w:w="1270"/>
        <w:gridCol w:w="1261"/>
        <w:gridCol w:w="2703"/>
        <w:gridCol w:w="1559"/>
      </w:tblGrid>
      <w:tr w:rsidR="00EB240F" w:rsidRPr="00EB240F" w14:paraId="63807661" w14:textId="77777777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" w:type="dxa"/>
            <w:shd w:val="clear" w:color="auto" w:fill="A8D08D" w:themeFill="accent6" w:themeFillTint="99"/>
            <w:vAlign w:val="center"/>
          </w:tcPr>
          <w:p w14:paraId="08BE4F8D" w14:textId="77777777" w:rsidR="003A7765" w:rsidRPr="00EB240F" w:rsidRDefault="003A7765" w:rsidP="00A42759">
            <w:pPr>
              <w:spacing w:after="12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R. B.</w:t>
            </w:r>
          </w:p>
        </w:tc>
        <w:tc>
          <w:tcPr>
            <w:tcW w:w="1211" w:type="dxa"/>
            <w:shd w:val="clear" w:color="auto" w:fill="A8D08D" w:themeFill="accent6" w:themeFillTint="99"/>
            <w:vAlign w:val="center"/>
          </w:tcPr>
          <w:p w14:paraId="07FE9138" w14:textId="77777777" w:rsidR="003A7765" w:rsidRPr="00EB240F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  <w:highlight w:val="yellow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Datum izdavanja jamstva</w:t>
            </w:r>
          </w:p>
        </w:tc>
        <w:tc>
          <w:tcPr>
            <w:tcW w:w="1163" w:type="dxa"/>
            <w:shd w:val="clear" w:color="auto" w:fill="A8D08D" w:themeFill="accent6" w:themeFillTint="99"/>
            <w:vAlign w:val="center"/>
          </w:tcPr>
          <w:p w14:paraId="4C15BF46" w14:textId="77777777" w:rsidR="003A7765" w:rsidRPr="00EB240F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Instrument osiguranja</w:t>
            </w:r>
          </w:p>
        </w:tc>
        <w:tc>
          <w:tcPr>
            <w:tcW w:w="1270" w:type="dxa"/>
            <w:shd w:val="clear" w:color="auto" w:fill="A8D08D" w:themeFill="accent6" w:themeFillTint="99"/>
            <w:vAlign w:val="center"/>
          </w:tcPr>
          <w:p w14:paraId="7957C787" w14:textId="6FE12195" w:rsidR="003A7765" w:rsidRPr="00EB240F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Iznos danog jamstva      (u </w:t>
            </w:r>
            <w:r w:rsidR="000A14BF" w:rsidRPr="00EB240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EUR</w:t>
            </w:r>
            <w:r w:rsidRPr="00EB240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261" w:type="dxa"/>
            <w:shd w:val="clear" w:color="auto" w:fill="A8D08D" w:themeFill="accent6" w:themeFillTint="99"/>
            <w:vAlign w:val="center"/>
          </w:tcPr>
          <w:p w14:paraId="378E83D9" w14:textId="77777777" w:rsidR="003A7765" w:rsidRPr="00EB240F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Primatelj jamstva</w:t>
            </w:r>
          </w:p>
        </w:tc>
        <w:tc>
          <w:tcPr>
            <w:tcW w:w="2703" w:type="dxa"/>
            <w:shd w:val="clear" w:color="auto" w:fill="A8D08D" w:themeFill="accent6" w:themeFillTint="99"/>
            <w:vAlign w:val="center"/>
          </w:tcPr>
          <w:p w14:paraId="7164F4C5" w14:textId="77777777" w:rsidR="003A7765" w:rsidRPr="00EB240F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  <w:highlight w:val="yellow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Namjena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490F1AB5" w14:textId="77777777" w:rsidR="003A7765" w:rsidRPr="00EB240F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Dokument</w:t>
            </w:r>
          </w:p>
        </w:tc>
      </w:tr>
      <w:tr w:rsidR="00EB240F" w:rsidRPr="00EB240F" w14:paraId="60AFF1E7" w14:textId="77777777" w:rsidTr="00557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524A6544" w14:textId="77777777" w:rsidR="003A7765" w:rsidRPr="00EB240F" w:rsidRDefault="003A7765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211" w:type="dxa"/>
            <w:vAlign w:val="center"/>
          </w:tcPr>
          <w:p w14:paraId="0B1BCF7A" w14:textId="77777777" w:rsidR="003A7765" w:rsidRPr="00EB240F" w:rsidRDefault="00557014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A7765"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0.0</w:t>
            </w: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A7765"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A7765"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3" w:type="dxa"/>
            <w:vAlign w:val="center"/>
          </w:tcPr>
          <w:p w14:paraId="44F332C4" w14:textId="77777777" w:rsidR="003A7765" w:rsidRPr="00EB240F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14:paraId="40EF72ED" w14:textId="6FE51133" w:rsidR="003A7765" w:rsidRPr="00EB240F" w:rsidRDefault="00314124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187.942,26</w:t>
            </w:r>
          </w:p>
        </w:tc>
        <w:tc>
          <w:tcPr>
            <w:tcW w:w="1261" w:type="dxa"/>
            <w:vAlign w:val="center"/>
          </w:tcPr>
          <w:p w14:paraId="3D18D340" w14:textId="77777777" w:rsidR="003A7765" w:rsidRPr="00EB240F" w:rsidRDefault="00557014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SG leasing d.o.o.</w:t>
            </w:r>
          </w:p>
        </w:tc>
        <w:tc>
          <w:tcPr>
            <w:tcW w:w="2703" w:type="dxa"/>
            <w:vAlign w:val="center"/>
          </w:tcPr>
          <w:p w14:paraId="7C6D2054" w14:textId="77777777" w:rsidR="003A7765" w:rsidRPr="00EB240F" w:rsidRDefault="00557014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Osiguranje plaćanja obveza iz Ugovora o financijskom leasingu</w:t>
            </w:r>
          </w:p>
        </w:tc>
        <w:tc>
          <w:tcPr>
            <w:tcW w:w="1559" w:type="dxa"/>
            <w:vAlign w:val="center"/>
          </w:tcPr>
          <w:p w14:paraId="017E2DCE" w14:textId="77777777" w:rsidR="003A7765" w:rsidRPr="00EB240F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 </w:t>
            </w:r>
          </w:p>
        </w:tc>
      </w:tr>
      <w:tr w:rsidR="00EB240F" w:rsidRPr="00EB240F" w14:paraId="329DA015" w14:textId="77777777" w:rsidTr="00557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58E0225B" w14:textId="77777777" w:rsidR="003A7765" w:rsidRPr="00EB240F" w:rsidRDefault="003A7765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211" w:type="dxa"/>
            <w:vAlign w:val="center"/>
          </w:tcPr>
          <w:p w14:paraId="2992D088" w14:textId="77777777" w:rsidR="003A7765" w:rsidRPr="00EB240F" w:rsidRDefault="00557014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14.06.2016.</w:t>
            </w:r>
          </w:p>
        </w:tc>
        <w:tc>
          <w:tcPr>
            <w:tcW w:w="1163" w:type="dxa"/>
            <w:vAlign w:val="center"/>
          </w:tcPr>
          <w:p w14:paraId="0056B239" w14:textId="77777777" w:rsidR="003A7765" w:rsidRPr="00EB240F" w:rsidRDefault="003A7765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14:paraId="18FFECC2" w14:textId="23C18BB0" w:rsidR="003A7765" w:rsidRPr="00EB240F" w:rsidRDefault="00314124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132.722,81</w:t>
            </w:r>
          </w:p>
        </w:tc>
        <w:tc>
          <w:tcPr>
            <w:tcW w:w="1261" w:type="dxa"/>
            <w:vAlign w:val="center"/>
          </w:tcPr>
          <w:p w14:paraId="2D2A7CDC" w14:textId="77777777" w:rsidR="003A7765" w:rsidRPr="00EB240F" w:rsidRDefault="00564608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Jadro-lux d.o.o.</w:t>
            </w:r>
          </w:p>
        </w:tc>
        <w:tc>
          <w:tcPr>
            <w:tcW w:w="2703" w:type="dxa"/>
            <w:vAlign w:val="center"/>
          </w:tcPr>
          <w:p w14:paraId="5204D679" w14:textId="77777777" w:rsidR="003A7765" w:rsidRPr="00EB240F" w:rsidRDefault="00564608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Osiguranje plaćanja obveza iz Ugovora o pružanju energetske usluge u uštedi električne energije u javnoj rasvjeti</w:t>
            </w:r>
          </w:p>
        </w:tc>
        <w:tc>
          <w:tcPr>
            <w:tcW w:w="1559" w:type="dxa"/>
            <w:vAlign w:val="center"/>
          </w:tcPr>
          <w:p w14:paraId="1EA4C81C" w14:textId="77777777" w:rsidR="003A7765" w:rsidRPr="00EB240F" w:rsidRDefault="003A7765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</w:t>
            </w:r>
          </w:p>
        </w:tc>
      </w:tr>
      <w:tr w:rsidR="00006FC1" w:rsidRPr="00006FC1" w14:paraId="74A29BF5" w14:textId="77777777" w:rsidTr="00557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64130B29" w14:textId="77777777" w:rsidR="00593DE7" w:rsidRPr="00EB240F" w:rsidRDefault="00593DE7" w:rsidP="00593DE7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211" w:type="dxa"/>
            <w:vAlign w:val="center"/>
          </w:tcPr>
          <w:p w14:paraId="49A01350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27.07.2018.</w:t>
            </w:r>
          </w:p>
        </w:tc>
        <w:tc>
          <w:tcPr>
            <w:tcW w:w="1163" w:type="dxa"/>
            <w:vAlign w:val="center"/>
          </w:tcPr>
          <w:p w14:paraId="1D11C1BA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14:paraId="4D41B1FE" w14:textId="5D62B752" w:rsidR="00593DE7" w:rsidRPr="00EB240F" w:rsidRDefault="00314124" w:rsidP="00593D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6.636,14</w:t>
            </w:r>
          </w:p>
        </w:tc>
        <w:tc>
          <w:tcPr>
            <w:tcW w:w="1261" w:type="dxa"/>
            <w:vAlign w:val="center"/>
          </w:tcPr>
          <w:p w14:paraId="6C564AAB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Fond za zaštitu okoliša i </w:t>
            </w: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energetsku učinkovitost</w:t>
            </w:r>
          </w:p>
        </w:tc>
        <w:tc>
          <w:tcPr>
            <w:tcW w:w="2703" w:type="dxa"/>
            <w:vAlign w:val="center"/>
          </w:tcPr>
          <w:p w14:paraId="457B6374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Uredno izvršenje ugovornih obveza</w:t>
            </w:r>
          </w:p>
        </w:tc>
        <w:tc>
          <w:tcPr>
            <w:tcW w:w="1559" w:type="dxa"/>
            <w:vAlign w:val="center"/>
          </w:tcPr>
          <w:p w14:paraId="29A3312F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</w:t>
            </w:r>
          </w:p>
        </w:tc>
      </w:tr>
      <w:tr w:rsidR="00006FC1" w:rsidRPr="00006FC1" w14:paraId="5795D5FA" w14:textId="77777777" w:rsidTr="00557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1D45F593" w14:textId="77777777" w:rsidR="00593DE7" w:rsidRPr="00EB240F" w:rsidRDefault="00593DE7" w:rsidP="00593DE7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211" w:type="dxa"/>
            <w:vAlign w:val="center"/>
          </w:tcPr>
          <w:p w14:paraId="1FEACDB7" w14:textId="77777777" w:rsidR="00593DE7" w:rsidRPr="00EB240F" w:rsidRDefault="00593DE7" w:rsidP="00593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27.07.2018.</w:t>
            </w:r>
          </w:p>
        </w:tc>
        <w:tc>
          <w:tcPr>
            <w:tcW w:w="1163" w:type="dxa"/>
            <w:vAlign w:val="center"/>
          </w:tcPr>
          <w:p w14:paraId="0DE299A2" w14:textId="77777777" w:rsidR="00593DE7" w:rsidRPr="00EB240F" w:rsidRDefault="00593DE7" w:rsidP="00593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14:paraId="492C9F83" w14:textId="1F67D6B0" w:rsidR="00593DE7" w:rsidRPr="00EB240F" w:rsidRDefault="00314124" w:rsidP="00593D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663,61</w:t>
            </w:r>
          </w:p>
        </w:tc>
        <w:tc>
          <w:tcPr>
            <w:tcW w:w="1261" w:type="dxa"/>
            <w:vAlign w:val="center"/>
          </w:tcPr>
          <w:p w14:paraId="4FF03F41" w14:textId="77777777" w:rsidR="00593DE7" w:rsidRPr="00EB240F" w:rsidRDefault="00593DE7" w:rsidP="00593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Fond za zaštitu okoliša i energetsku učinkovitost</w:t>
            </w:r>
          </w:p>
        </w:tc>
        <w:tc>
          <w:tcPr>
            <w:tcW w:w="2703" w:type="dxa"/>
            <w:vAlign w:val="center"/>
          </w:tcPr>
          <w:p w14:paraId="4EB77236" w14:textId="77777777" w:rsidR="00593DE7" w:rsidRPr="00EB240F" w:rsidRDefault="00593DE7" w:rsidP="00593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Uredno izvršenje ugovornih obveza</w:t>
            </w:r>
          </w:p>
        </w:tc>
        <w:tc>
          <w:tcPr>
            <w:tcW w:w="1559" w:type="dxa"/>
            <w:vAlign w:val="center"/>
          </w:tcPr>
          <w:p w14:paraId="6EA55409" w14:textId="77777777" w:rsidR="00593DE7" w:rsidRPr="00EB240F" w:rsidRDefault="00593DE7" w:rsidP="00593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</w:t>
            </w:r>
          </w:p>
        </w:tc>
      </w:tr>
      <w:tr w:rsidR="00006FC1" w:rsidRPr="00006FC1" w14:paraId="17B1CF50" w14:textId="77777777" w:rsidTr="00557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2A3EC9A3" w14:textId="77777777" w:rsidR="00593DE7" w:rsidRPr="00EB240F" w:rsidRDefault="00593DE7" w:rsidP="00593DE7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1211" w:type="dxa"/>
            <w:vAlign w:val="center"/>
          </w:tcPr>
          <w:p w14:paraId="45CA48AF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17.04.2019.</w:t>
            </w:r>
          </w:p>
        </w:tc>
        <w:tc>
          <w:tcPr>
            <w:tcW w:w="1163" w:type="dxa"/>
            <w:vAlign w:val="center"/>
          </w:tcPr>
          <w:p w14:paraId="7C532C93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14:paraId="1DE1FCCA" w14:textId="5EFBC668" w:rsidR="00593DE7" w:rsidRPr="00EB240F" w:rsidRDefault="00314124" w:rsidP="00593D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318.534,74</w:t>
            </w:r>
          </w:p>
        </w:tc>
        <w:tc>
          <w:tcPr>
            <w:tcW w:w="1261" w:type="dxa"/>
            <w:vAlign w:val="center"/>
          </w:tcPr>
          <w:p w14:paraId="01AB8EC1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Otp banka d.d. </w:t>
            </w:r>
          </w:p>
        </w:tc>
        <w:tc>
          <w:tcPr>
            <w:tcW w:w="2703" w:type="dxa"/>
            <w:vAlign w:val="center"/>
          </w:tcPr>
          <w:p w14:paraId="2D902C86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>Garancija za uredno ispunjenje Ugovora</w:t>
            </w:r>
          </w:p>
        </w:tc>
        <w:tc>
          <w:tcPr>
            <w:tcW w:w="1559" w:type="dxa"/>
            <w:vAlign w:val="center"/>
          </w:tcPr>
          <w:p w14:paraId="0F08E32E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</w:t>
            </w:r>
          </w:p>
          <w:p w14:paraId="630025AA" w14:textId="77777777" w:rsidR="00593DE7" w:rsidRPr="00EB240F" w:rsidRDefault="00593DE7" w:rsidP="00593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326A647" w14:textId="77777777" w:rsidR="003D2089" w:rsidRPr="00006FC1" w:rsidRDefault="003D2089" w:rsidP="003D20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CC5A09F" w14:textId="77777777" w:rsidR="003D2089" w:rsidRPr="00006FC1" w:rsidRDefault="003D2089" w:rsidP="003D20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4AFE1C1" w14:textId="77777777" w:rsidR="003D2089" w:rsidRPr="00006FC1" w:rsidRDefault="003D2089" w:rsidP="003D20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749BD3" w14:textId="77777777" w:rsidR="003D2089" w:rsidRPr="00691713" w:rsidRDefault="003D2089" w:rsidP="003D2089">
      <w:pPr>
        <w:rPr>
          <w:rFonts w:ascii="Times New Roman" w:hAnsi="Times New Roman" w:cs="Times New Roman"/>
          <w:sz w:val="24"/>
          <w:szCs w:val="24"/>
        </w:rPr>
      </w:pPr>
      <w:r w:rsidRPr="00691713">
        <w:rPr>
          <w:rFonts w:ascii="Times New Roman" w:hAnsi="Times New Roman" w:cs="Times New Roman"/>
          <w:sz w:val="24"/>
          <w:szCs w:val="24"/>
        </w:rPr>
        <w:t xml:space="preserve">Tablica </w:t>
      </w:r>
      <w:r w:rsidR="000E1AEC" w:rsidRPr="00691713">
        <w:rPr>
          <w:rFonts w:ascii="Times New Roman" w:hAnsi="Times New Roman" w:cs="Times New Roman"/>
          <w:sz w:val="24"/>
          <w:szCs w:val="24"/>
        </w:rPr>
        <w:t>18</w:t>
      </w:r>
      <w:r w:rsidRPr="00691713">
        <w:rPr>
          <w:rFonts w:ascii="Times New Roman" w:hAnsi="Times New Roman" w:cs="Times New Roman"/>
          <w:sz w:val="24"/>
          <w:szCs w:val="24"/>
        </w:rPr>
        <w:t>. Popis ugovornih odnosa i slično koji uz ispunjenje određenih uvjeta, mogu postati imovina</w:t>
      </w:r>
    </w:p>
    <w:tbl>
      <w:tblPr>
        <w:tblStyle w:val="Tablicapopisa3-isticanje1"/>
        <w:tblW w:w="9634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583"/>
        <w:gridCol w:w="1163"/>
        <w:gridCol w:w="1303"/>
        <w:gridCol w:w="1094"/>
        <w:gridCol w:w="1502"/>
        <w:gridCol w:w="2430"/>
        <w:gridCol w:w="1559"/>
      </w:tblGrid>
      <w:tr w:rsidR="00691713" w:rsidRPr="00691713" w14:paraId="6E8833CD" w14:textId="77777777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3" w:type="dxa"/>
            <w:shd w:val="clear" w:color="auto" w:fill="A8D08D" w:themeFill="accent6" w:themeFillTint="99"/>
            <w:vAlign w:val="center"/>
          </w:tcPr>
          <w:p w14:paraId="668AF160" w14:textId="77777777" w:rsidR="00513B84" w:rsidRPr="00691713" w:rsidRDefault="00513B84" w:rsidP="00A4275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9171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R.B.</w:t>
            </w:r>
          </w:p>
        </w:tc>
        <w:tc>
          <w:tcPr>
            <w:tcW w:w="1163" w:type="dxa"/>
            <w:shd w:val="clear" w:color="auto" w:fill="A8D08D" w:themeFill="accent6" w:themeFillTint="99"/>
            <w:vAlign w:val="center"/>
          </w:tcPr>
          <w:p w14:paraId="7B5AD64C" w14:textId="77777777" w:rsidR="00513B84" w:rsidRPr="00691713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9171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Datum primanja jamstva</w:t>
            </w:r>
          </w:p>
        </w:tc>
        <w:tc>
          <w:tcPr>
            <w:tcW w:w="1303" w:type="dxa"/>
            <w:shd w:val="clear" w:color="auto" w:fill="A8D08D" w:themeFill="accent6" w:themeFillTint="99"/>
            <w:vAlign w:val="center"/>
          </w:tcPr>
          <w:p w14:paraId="66DC2D6C" w14:textId="77777777" w:rsidR="00513B84" w:rsidRPr="00691713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9171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Instrument osiguranja</w:t>
            </w:r>
          </w:p>
        </w:tc>
        <w:tc>
          <w:tcPr>
            <w:tcW w:w="1094" w:type="dxa"/>
            <w:shd w:val="clear" w:color="auto" w:fill="A8D08D" w:themeFill="accent6" w:themeFillTint="99"/>
            <w:vAlign w:val="center"/>
          </w:tcPr>
          <w:p w14:paraId="27C78657" w14:textId="05918DA0" w:rsidR="00513B84" w:rsidRPr="00691713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9171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Iznos primljenog jamstva (u </w:t>
            </w:r>
            <w:r w:rsidR="00B73725" w:rsidRPr="0069171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EUR</w:t>
            </w:r>
            <w:r w:rsidRPr="0069171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502" w:type="dxa"/>
            <w:shd w:val="clear" w:color="auto" w:fill="A8D08D" w:themeFill="accent6" w:themeFillTint="99"/>
            <w:vAlign w:val="center"/>
          </w:tcPr>
          <w:p w14:paraId="2C7985FB" w14:textId="77777777" w:rsidR="00513B84" w:rsidRPr="00691713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9171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Davatelj jamstva</w:t>
            </w:r>
          </w:p>
        </w:tc>
        <w:tc>
          <w:tcPr>
            <w:tcW w:w="2430" w:type="dxa"/>
            <w:shd w:val="clear" w:color="auto" w:fill="A8D08D" w:themeFill="accent6" w:themeFillTint="99"/>
            <w:vAlign w:val="center"/>
          </w:tcPr>
          <w:p w14:paraId="4D15C7DF" w14:textId="77777777" w:rsidR="00513B84" w:rsidRPr="00691713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9171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Namjena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57A1A01C" w14:textId="77777777" w:rsidR="00513B84" w:rsidRPr="00691713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9171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Dokument</w:t>
            </w:r>
          </w:p>
        </w:tc>
      </w:tr>
      <w:tr w:rsidR="00691713" w:rsidRPr="00691713" w14:paraId="136F8265" w14:textId="77777777" w:rsidTr="0051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7A38334F" w14:textId="77777777" w:rsidR="00513B84" w:rsidRPr="00691713" w:rsidRDefault="00513B84" w:rsidP="00A42759">
            <w:pPr>
              <w:spacing w:after="160"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691713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163" w:type="dxa"/>
            <w:vAlign w:val="center"/>
          </w:tcPr>
          <w:p w14:paraId="59155702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22B7C491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7EFCA42C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3D332059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D6CD39E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FF33B6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1713" w:rsidRPr="00691713" w14:paraId="3B1ADE96" w14:textId="77777777" w:rsidTr="00513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37EA15CA" w14:textId="77777777" w:rsidR="00513B84" w:rsidRPr="00691713" w:rsidRDefault="00513B84" w:rsidP="00A42759">
            <w:pPr>
              <w:spacing w:after="160"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2A52C099" w14:textId="77777777" w:rsidR="00513B84" w:rsidRPr="00691713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43B37BBB" w14:textId="77777777" w:rsidR="00513B84" w:rsidRPr="00691713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579EA014" w14:textId="77777777" w:rsidR="00513B84" w:rsidRPr="00691713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7B7015B9" w14:textId="77777777" w:rsidR="00513B84" w:rsidRPr="00691713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5FE6115" w14:textId="77777777" w:rsidR="00513B84" w:rsidRPr="00691713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DF144E" w14:textId="77777777" w:rsidR="00513B84" w:rsidRPr="00691713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1713" w:rsidRPr="00691713" w14:paraId="2FF9FC87" w14:textId="77777777" w:rsidTr="0051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10D9E9B3" w14:textId="77777777" w:rsidR="00513B84" w:rsidRPr="00691713" w:rsidRDefault="00513B84" w:rsidP="00A42759">
            <w:pPr>
              <w:spacing w:after="160"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12E73D44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4C2606E2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69E2FA3E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43A71D2D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D171C76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ABE841" w14:textId="77777777" w:rsidR="00513B84" w:rsidRPr="00691713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45984B6" w14:textId="77777777" w:rsidR="003D2089" w:rsidRPr="00691713" w:rsidRDefault="003D2089" w:rsidP="003D2089">
      <w:pPr>
        <w:pStyle w:val="Opisslik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9450067" w14:textId="77777777" w:rsidR="003D2089" w:rsidRPr="00691713" w:rsidRDefault="003A0F48" w:rsidP="003D2089">
      <w:pPr>
        <w:rPr>
          <w:sz w:val="24"/>
          <w:szCs w:val="24"/>
        </w:rPr>
      </w:pPr>
      <w:r w:rsidRPr="00691713">
        <w:rPr>
          <w:rFonts w:ascii="Times New Roman" w:hAnsi="Times New Roman" w:cs="Times New Roman"/>
          <w:sz w:val="24"/>
          <w:szCs w:val="24"/>
        </w:rPr>
        <w:t>Nema evidentiranih ugovornih odnosa i slično koji bi uz ispunjenje određenih uvjeta mogli postati imovina</w:t>
      </w:r>
      <w:r w:rsidRPr="00691713">
        <w:rPr>
          <w:sz w:val="24"/>
          <w:szCs w:val="24"/>
        </w:rPr>
        <w:t>.</w:t>
      </w:r>
    </w:p>
    <w:p w14:paraId="072D316F" w14:textId="77777777" w:rsidR="003D2089" w:rsidRPr="00006FC1" w:rsidRDefault="003D2089" w:rsidP="003D2089">
      <w:pPr>
        <w:pStyle w:val="Opisslike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3BE5997C" w14:textId="77777777" w:rsidR="003D2089" w:rsidRPr="00006FC1" w:rsidRDefault="003D2089" w:rsidP="003D2089">
      <w:pPr>
        <w:pStyle w:val="Opisslike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697FF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Tablica </w:t>
      </w:r>
      <w:r w:rsidR="000E1AEC" w:rsidRPr="00697FFD">
        <w:rPr>
          <w:rFonts w:ascii="Times New Roman" w:hAnsi="Times New Roman" w:cs="Times New Roman"/>
          <w:b w:val="0"/>
          <w:color w:val="auto"/>
          <w:sz w:val="24"/>
          <w:szCs w:val="24"/>
        </w:rPr>
        <w:t>19</w:t>
      </w:r>
      <w:r w:rsidRPr="00697FFD">
        <w:rPr>
          <w:rFonts w:ascii="Times New Roman" w:hAnsi="Times New Roman" w:cs="Times New Roman"/>
          <w:b w:val="0"/>
          <w:color w:val="auto"/>
          <w:sz w:val="24"/>
          <w:szCs w:val="24"/>
        </w:rPr>
        <w:t>. Popis sudskih sporova u tijeku</w:t>
      </w:r>
    </w:p>
    <w:p w14:paraId="723E041C" w14:textId="77777777" w:rsidR="003D2089" w:rsidRPr="00006FC1" w:rsidRDefault="003D2089" w:rsidP="003D2089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Style w:val="Tablicapopisa3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83"/>
        <w:gridCol w:w="1044"/>
        <w:gridCol w:w="1213"/>
        <w:gridCol w:w="1167"/>
        <w:gridCol w:w="1248"/>
        <w:gridCol w:w="1303"/>
        <w:gridCol w:w="1166"/>
      </w:tblGrid>
      <w:tr w:rsidR="00006FC1" w:rsidRPr="00006FC1" w14:paraId="1F5914DE" w14:textId="77777777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0308CC0" w14:textId="77777777" w:rsidR="003D2089" w:rsidRPr="001A062B" w:rsidRDefault="003D2089" w:rsidP="00A4275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R.B.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1946ED9" w14:textId="77777777" w:rsidR="003D2089" w:rsidRPr="001A062B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Tuženik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66D7783" w14:textId="77777777" w:rsidR="003D2089" w:rsidRPr="001A062B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Tužitelj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08EC006" w14:textId="77777777" w:rsidR="003D2089" w:rsidRPr="001A062B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Sažeti opis prirode spora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F695B14" w14:textId="253178BD" w:rsidR="003D2089" w:rsidRPr="001A062B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Iznos glavnice</w:t>
            </w:r>
            <w:r w:rsidR="00871E88" w:rsidRPr="001A062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(EUR)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7D7F140" w14:textId="41521C01" w:rsidR="003D2089" w:rsidRPr="001A062B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Procjena financijskog učinka</w:t>
            </w:r>
            <w:r w:rsidR="00871E88" w:rsidRPr="001A062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(EUR)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24ED5B4" w14:textId="77777777" w:rsidR="003D2089" w:rsidRPr="001A062B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Procijenjeno vrijeme odljeva ili priljeva sredstava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5692FBC" w14:textId="77777777" w:rsidR="003D2089" w:rsidRPr="001A062B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Početak sudskog spora</w:t>
            </w:r>
          </w:p>
        </w:tc>
      </w:tr>
      <w:tr w:rsidR="00006FC1" w:rsidRPr="00006FC1" w14:paraId="215CDBAB" w14:textId="77777777" w:rsidTr="00FF7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auto"/>
            </w:tcBorders>
            <w:vAlign w:val="center"/>
            <w:hideMark/>
          </w:tcPr>
          <w:p w14:paraId="37824CC2" w14:textId="77777777" w:rsidR="003D2089" w:rsidRPr="001A062B" w:rsidRDefault="003D2089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78C97" w14:textId="77777777" w:rsidR="003D2089" w:rsidRPr="001A062B" w:rsidRDefault="003D2089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Općina </w:t>
            </w:r>
            <w:r w:rsidR="004B3221"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Tučepi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935BA" w14:textId="77777777" w:rsidR="003D2089" w:rsidRPr="001A062B" w:rsidRDefault="004B3221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Grad Sinj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EF53E" w14:textId="77777777" w:rsidR="003D2089" w:rsidRPr="001A062B" w:rsidRDefault="004B3221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Spor oko obveze plaćanja eko rente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308BE" w14:textId="02F78C4B" w:rsidR="003D2089" w:rsidRPr="001A062B" w:rsidRDefault="00B73725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D2089"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456,30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323DC" w14:textId="49358F7C" w:rsidR="003D2089" w:rsidRPr="001A062B" w:rsidRDefault="00E901C5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73725"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D2089"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73725"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599,51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389A9" w14:textId="128EBA72" w:rsidR="003D2089" w:rsidRPr="001A062B" w:rsidRDefault="003D2089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Kraj 20</w:t>
            </w:r>
            <w:r w:rsidR="004B3221"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A062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4F0F5" w14:textId="77777777" w:rsidR="003D2089" w:rsidRPr="001A062B" w:rsidRDefault="003D2089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E901C5"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E901C5"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 w:rsidR="00E901C5"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1A06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006FC1" w:rsidRPr="00006FC1" w14:paraId="0635CC7E" w14:textId="77777777" w:rsidTr="00FF7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401D9" w14:textId="77777777" w:rsidR="003D2089" w:rsidRPr="00006FC1" w:rsidRDefault="003D2089" w:rsidP="00A42759">
            <w:pPr>
              <w:rPr>
                <w:rFonts w:ascii="Times New Roman" w:eastAsia="Calibri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353" w14:textId="77777777" w:rsidR="003D2089" w:rsidRPr="00006FC1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E86A" w14:textId="77777777" w:rsidR="003D2089" w:rsidRPr="00006FC1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EC25" w14:textId="77777777" w:rsidR="003D2089" w:rsidRPr="00006FC1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25C8" w14:textId="77777777" w:rsidR="003D2089" w:rsidRPr="00006FC1" w:rsidRDefault="003D2089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1111" w14:textId="77777777" w:rsidR="003D2089" w:rsidRPr="00006FC1" w:rsidRDefault="003D2089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A7D9" w14:textId="77777777" w:rsidR="003D2089" w:rsidRPr="00006FC1" w:rsidRDefault="003D2089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EE3F" w14:textId="77777777" w:rsidR="003D2089" w:rsidRPr="00006FC1" w:rsidRDefault="003D2089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8F2BCF0" w14:textId="77777777" w:rsidR="003D2089" w:rsidRPr="00006FC1" w:rsidRDefault="003D2089" w:rsidP="003D2089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34721BF" w14:textId="77777777" w:rsidR="003D2089" w:rsidRPr="00697FFD" w:rsidRDefault="003D2089" w:rsidP="003D2089">
      <w:pPr>
        <w:rPr>
          <w:rFonts w:ascii="Times New Roman" w:hAnsi="Times New Roman" w:cs="Times New Roman"/>
          <w:b/>
          <w:sz w:val="24"/>
          <w:szCs w:val="24"/>
        </w:rPr>
      </w:pPr>
      <w:r w:rsidRPr="00697FFD">
        <w:rPr>
          <w:rFonts w:ascii="Times New Roman" w:hAnsi="Times New Roman" w:cs="Times New Roman"/>
          <w:b/>
          <w:sz w:val="24"/>
          <w:szCs w:val="24"/>
        </w:rPr>
        <w:t>IZVJEŠTAJ O RASHODIMA PREMA FUNKCIJSKOJ KLASIFIKACIJI</w:t>
      </w:r>
    </w:p>
    <w:p w14:paraId="0AE67F12" w14:textId="77777777" w:rsidR="003D2089" w:rsidRPr="00697FFD" w:rsidRDefault="003D2089" w:rsidP="003D2089">
      <w:pPr>
        <w:rPr>
          <w:rFonts w:ascii="Times New Roman" w:hAnsi="Times New Roman" w:cs="Times New Roman"/>
          <w:sz w:val="24"/>
          <w:szCs w:val="24"/>
        </w:rPr>
      </w:pPr>
    </w:p>
    <w:p w14:paraId="47A5918E" w14:textId="77777777" w:rsidR="003D2089" w:rsidRPr="00697FFD" w:rsidRDefault="003D2089" w:rsidP="003D2089">
      <w:pPr>
        <w:rPr>
          <w:rFonts w:ascii="Times New Roman" w:hAnsi="Times New Roman" w:cs="Times New Roman"/>
          <w:sz w:val="24"/>
          <w:szCs w:val="24"/>
        </w:rPr>
      </w:pPr>
      <w:r w:rsidRPr="00697FFD">
        <w:rPr>
          <w:rFonts w:ascii="Times New Roman" w:hAnsi="Times New Roman" w:cs="Times New Roman"/>
          <w:sz w:val="24"/>
          <w:szCs w:val="24"/>
        </w:rPr>
        <w:t>Bilješka broj 1</w:t>
      </w:r>
      <w:r w:rsidR="003E6772" w:rsidRPr="00697FFD">
        <w:rPr>
          <w:rFonts w:ascii="Times New Roman" w:hAnsi="Times New Roman" w:cs="Times New Roman"/>
          <w:sz w:val="24"/>
          <w:szCs w:val="24"/>
        </w:rPr>
        <w:t>4</w:t>
      </w:r>
      <w:r w:rsidRPr="00697FFD">
        <w:rPr>
          <w:rFonts w:ascii="Times New Roman" w:hAnsi="Times New Roman" w:cs="Times New Roman"/>
          <w:sz w:val="24"/>
          <w:szCs w:val="24"/>
        </w:rPr>
        <w:t xml:space="preserve"> – Obrazac RAS – funkcijski</w:t>
      </w:r>
    </w:p>
    <w:p w14:paraId="35CDE162" w14:textId="77777777" w:rsidR="003D2089" w:rsidRPr="00006FC1" w:rsidRDefault="003D2089" w:rsidP="003D20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56FB467" w14:textId="6779DA26" w:rsidR="00CF1AFD" w:rsidRPr="00006FC1" w:rsidRDefault="003D2089" w:rsidP="00CF1AF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94B7D">
        <w:rPr>
          <w:rFonts w:ascii="Times New Roman" w:hAnsi="Times New Roman" w:cs="Times New Roman"/>
          <w:sz w:val="24"/>
          <w:szCs w:val="24"/>
        </w:rPr>
        <w:t>Izvještaj o rashodima po funkcijskoj klasifikaciji popunjen je na temelju ostvarenih rashoda poslovanja i rashoda za nabavu nefinancijske imovine</w:t>
      </w:r>
      <w:r w:rsidR="002837B4" w:rsidRPr="00694B7D">
        <w:rPr>
          <w:rFonts w:ascii="Times New Roman" w:hAnsi="Times New Roman" w:cs="Times New Roman"/>
          <w:sz w:val="24"/>
          <w:szCs w:val="24"/>
        </w:rPr>
        <w:t>.</w:t>
      </w:r>
      <w:r w:rsidR="00CF1AFD" w:rsidRPr="00694B7D">
        <w:rPr>
          <w:rFonts w:ascii="Times New Roman" w:hAnsi="Times New Roman" w:cs="Times New Roman"/>
          <w:bCs/>
          <w:sz w:val="24"/>
          <w:szCs w:val="24"/>
        </w:rPr>
        <w:t xml:space="preserve"> U izvještajnom razdoblju u odnosu na prošlu godinu zabilježeno je povećanje kod funkcija Općih javnih usluga,</w:t>
      </w:r>
      <w:r w:rsidR="00E41981" w:rsidRPr="00694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4B7D" w:rsidRPr="00694B7D">
        <w:rPr>
          <w:rFonts w:ascii="Times New Roman" w:hAnsi="Times New Roman" w:cs="Times New Roman"/>
          <w:bCs/>
          <w:sz w:val="24"/>
          <w:szCs w:val="24"/>
        </w:rPr>
        <w:t xml:space="preserve">Javnog reda i sigurnosti, </w:t>
      </w:r>
      <w:r w:rsidR="00E41981" w:rsidRPr="00694B7D">
        <w:rPr>
          <w:rFonts w:ascii="Times New Roman" w:hAnsi="Times New Roman" w:cs="Times New Roman"/>
          <w:bCs/>
          <w:sz w:val="24"/>
          <w:szCs w:val="24"/>
        </w:rPr>
        <w:t>Ekonomskih poslova,</w:t>
      </w:r>
      <w:r w:rsidR="00CF1AFD" w:rsidRPr="00694B7D">
        <w:rPr>
          <w:rFonts w:ascii="Times New Roman" w:hAnsi="Times New Roman" w:cs="Times New Roman"/>
          <w:bCs/>
          <w:sz w:val="24"/>
          <w:szCs w:val="24"/>
        </w:rPr>
        <w:t xml:space="preserve"> Zaštite okoliša</w:t>
      </w:r>
      <w:r w:rsidR="00694B7D" w:rsidRPr="00694B7D">
        <w:rPr>
          <w:rFonts w:ascii="Times New Roman" w:hAnsi="Times New Roman" w:cs="Times New Roman"/>
          <w:bCs/>
          <w:sz w:val="24"/>
          <w:szCs w:val="24"/>
        </w:rPr>
        <w:t>, Unapređenje stanovanja i zajednice,</w:t>
      </w:r>
      <w:r w:rsidR="00CF1AFD" w:rsidRPr="00694B7D">
        <w:rPr>
          <w:rFonts w:ascii="Times New Roman" w:hAnsi="Times New Roman" w:cs="Times New Roman"/>
          <w:bCs/>
          <w:sz w:val="24"/>
          <w:szCs w:val="24"/>
        </w:rPr>
        <w:t xml:space="preserve"> Rekreacije, kulture i religija</w:t>
      </w:r>
      <w:r w:rsidR="001342ED">
        <w:rPr>
          <w:rFonts w:ascii="Times New Roman" w:hAnsi="Times New Roman" w:cs="Times New Roman"/>
          <w:bCs/>
          <w:sz w:val="24"/>
          <w:szCs w:val="24"/>
        </w:rPr>
        <w:t>,</w:t>
      </w:r>
      <w:r w:rsidR="00694B7D" w:rsidRPr="00694B7D">
        <w:rPr>
          <w:rFonts w:ascii="Times New Roman" w:hAnsi="Times New Roman" w:cs="Times New Roman"/>
          <w:bCs/>
          <w:sz w:val="24"/>
          <w:szCs w:val="24"/>
        </w:rPr>
        <w:t xml:space="preserve"> Obrazovanja</w:t>
      </w:r>
      <w:r w:rsidR="001342ED">
        <w:rPr>
          <w:rFonts w:ascii="Times New Roman" w:hAnsi="Times New Roman" w:cs="Times New Roman"/>
          <w:bCs/>
          <w:sz w:val="24"/>
          <w:szCs w:val="24"/>
        </w:rPr>
        <w:t xml:space="preserve"> i Socijalne zaštite</w:t>
      </w:r>
      <w:r w:rsidR="00CF1AFD" w:rsidRPr="00694B7D">
        <w:rPr>
          <w:rFonts w:ascii="Times New Roman" w:hAnsi="Times New Roman" w:cs="Times New Roman"/>
          <w:bCs/>
          <w:sz w:val="24"/>
          <w:szCs w:val="24"/>
        </w:rPr>
        <w:t xml:space="preserve">  a smanjenje se bilježi kod funkcij</w:t>
      </w:r>
      <w:r w:rsidR="00694B7D" w:rsidRPr="00694B7D">
        <w:rPr>
          <w:rFonts w:ascii="Times New Roman" w:hAnsi="Times New Roman" w:cs="Times New Roman"/>
          <w:bCs/>
          <w:sz w:val="24"/>
          <w:szCs w:val="24"/>
        </w:rPr>
        <w:t>e</w:t>
      </w:r>
      <w:r w:rsidR="00CF1AFD" w:rsidRPr="00694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4B7D" w:rsidRPr="00694B7D">
        <w:rPr>
          <w:rFonts w:ascii="Times New Roman" w:hAnsi="Times New Roman" w:cs="Times New Roman"/>
          <w:bCs/>
          <w:sz w:val="24"/>
          <w:szCs w:val="24"/>
        </w:rPr>
        <w:t>Zdravstva</w:t>
      </w:r>
      <w:r w:rsidR="00CF1AFD" w:rsidRPr="00694B7D">
        <w:rPr>
          <w:rFonts w:ascii="Times New Roman" w:hAnsi="Times New Roman" w:cs="Times New Roman"/>
          <w:bCs/>
          <w:sz w:val="24"/>
          <w:szCs w:val="24"/>
        </w:rPr>
        <w:t>.</w:t>
      </w:r>
      <w:r w:rsidR="00CF1AFD" w:rsidRPr="00006FC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64C3C8D" w14:textId="70EC6F0B" w:rsidR="003D2089" w:rsidRPr="00006FC1" w:rsidRDefault="003D2089" w:rsidP="003D208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7FFD">
        <w:rPr>
          <w:rFonts w:ascii="Times New Roman" w:hAnsi="Times New Roman" w:cs="Times New Roman"/>
          <w:sz w:val="24"/>
          <w:szCs w:val="24"/>
        </w:rPr>
        <w:t>U sljedećoj tablici daje se prikaz ostvarenja po vrstama funkcijske klasifikacije u 20</w:t>
      </w:r>
      <w:r w:rsidR="005460A2" w:rsidRPr="00697FFD">
        <w:rPr>
          <w:rFonts w:ascii="Times New Roman" w:hAnsi="Times New Roman" w:cs="Times New Roman"/>
          <w:sz w:val="24"/>
          <w:szCs w:val="24"/>
        </w:rPr>
        <w:t>2</w:t>
      </w:r>
      <w:r w:rsidR="00697FFD" w:rsidRPr="00697FFD">
        <w:rPr>
          <w:rFonts w:ascii="Times New Roman" w:hAnsi="Times New Roman" w:cs="Times New Roman"/>
          <w:sz w:val="24"/>
          <w:szCs w:val="24"/>
        </w:rPr>
        <w:t>3</w:t>
      </w:r>
      <w:r w:rsidRPr="00697FFD">
        <w:rPr>
          <w:rFonts w:ascii="Times New Roman" w:hAnsi="Times New Roman" w:cs="Times New Roman"/>
          <w:sz w:val="24"/>
          <w:szCs w:val="24"/>
        </w:rPr>
        <w:t>. i 20</w:t>
      </w:r>
      <w:r w:rsidR="00DB6CE3" w:rsidRPr="00697FFD">
        <w:rPr>
          <w:rFonts w:ascii="Times New Roman" w:hAnsi="Times New Roman" w:cs="Times New Roman"/>
          <w:sz w:val="24"/>
          <w:szCs w:val="24"/>
        </w:rPr>
        <w:t>2</w:t>
      </w:r>
      <w:r w:rsidR="00697FFD" w:rsidRPr="00697FFD">
        <w:rPr>
          <w:rFonts w:ascii="Times New Roman" w:hAnsi="Times New Roman" w:cs="Times New Roman"/>
          <w:sz w:val="24"/>
          <w:szCs w:val="24"/>
        </w:rPr>
        <w:t>4</w:t>
      </w:r>
      <w:r w:rsidRPr="00697FFD">
        <w:rPr>
          <w:rFonts w:ascii="Times New Roman" w:hAnsi="Times New Roman" w:cs="Times New Roman"/>
          <w:sz w:val="24"/>
          <w:szCs w:val="24"/>
        </w:rPr>
        <w:t>. godini.</w:t>
      </w:r>
    </w:p>
    <w:p w14:paraId="25BBBFCC" w14:textId="77777777" w:rsidR="003D2089" w:rsidRPr="00006FC1" w:rsidRDefault="003D2089" w:rsidP="003D20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EB9AF08" w14:textId="3606ED0A" w:rsidR="003D2089" w:rsidRPr="007631D5" w:rsidRDefault="003D2089" w:rsidP="003D2089">
      <w:pPr>
        <w:rPr>
          <w:rFonts w:ascii="Times New Roman" w:hAnsi="Times New Roman" w:cs="Times New Roman"/>
          <w:sz w:val="24"/>
          <w:szCs w:val="24"/>
        </w:rPr>
      </w:pPr>
      <w:r w:rsidRPr="007631D5">
        <w:rPr>
          <w:rFonts w:ascii="Times New Roman" w:hAnsi="Times New Roman" w:cs="Times New Roman"/>
          <w:sz w:val="24"/>
          <w:szCs w:val="24"/>
        </w:rPr>
        <w:t xml:space="preserve">Tablica </w:t>
      </w:r>
      <w:r w:rsidRPr="007631D5">
        <w:rPr>
          <w:rFonts w:ascii="Times New Roman" w:hAnsi="Times New Roman" w:cs="Times New Roman"/>
          <w:sz w:val="24"/>
          <w:szCs w:val="24"/>
        </w:rPr>
        <w:fldChar w:fldCharType="begin"/>
      </w:r>
      <w:r w:rsidRPr="007631D5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7631D5">
        <w:rPr>
          <w:rFonts w:ascii="Times New Roman" w:hAnsi="Times New Roman" w:cs="Times New Roman"/>
          <w:sz w:val="24"/>
          <w:szCs w:val="24"/>
        </w:rPr>
        <w:fldChar w:fldCharType="separate"/>
      </w:r>
      <w:r w:rsidR="00B73725" w:rsidRPr="007631D5">
        <w:rPr>
          <w:rFonts w:ascii="Times New Roman" w:hAnsi="Times New Roman" w:cs="Times New Roman"/>
          <w:noProof/>
          <w:sz w:val="24"/>
          <w:szCs w:val="24"/>
        </w:rPr>
        <w:t>17</w:t>
      </w:r>
      <w:r w:rsidRPr="007631D5">
        <w:rPr>
          <w:rFonts w:ascii="Times New Roman" w:hAnsi="Times New Roman" w:cs="Times New Roman"/>
          <w:sz w:val="24"/>
          <w:szCs w:val="24"/>
        </w:rPr>
        <w:fldChar w:fldCharType="end"/>
      </w:r>
      <w:r w:rsidRPr="007631D5">
        <w:rPr>
          <w:rFonts w:ascii="Times New Roman" w:hAnsi="Times New Roman" w:cs="Times New Roman"/>
          <w:sz w:val="24"/>
          <w:szCs w:val="24"/>
        </w:rPr>
        <w:t>. Ostvarenje po vrstama funkcijske klasifikacije u 20</w:t>
      </w:r>
      <w:r w:rsidR="00653845" w:rsidRPr="007631D5">
        <w:rPr>
          <w:rFonts w:ascii="Times New Roman" w:hAnsi="Times New Roman" w:cs="Times New Roman"/>
          <w:sz w:val="24"/>
          <w:szCs w:val="24"/>
        </w:rPr>
        <w:t>2</w:t>
      </w:r>
      <w:r w:rsidR="007631D5">
        <w:rPr>
          <w:rFonts w:ascii="Times New Roman" w:hAnsi="Times New Roman" w:cs="Times New Roman"/>
          <w:sz w:val="24"/>
          <w:szCs w:val="24"/>
        </w:rPr>
        <w:t>3</w:t>
      </w:r>
      <w:r w:rsidRPr="007631D5">
        <w:rPr>
          <w:rFonts w:ascii="Times New Roman" w:hAnsi="Times New Roman" w:cs="Times New Roman"/>
          <w:sz w:val="24"/>
          <w:szCs w:val="24"/>
        </w:rPr>
        <w:t>. i 20</w:t>
      </w:r>
      <w:r w:rsidR="00DB6CE3" w:rsidRPr="007631D5">
        <w:rPr>
          <w:rFonts w:ascii="Times New Roman" w:hAnsi="Times New Roman" w:cs="Times New Roman"/>
          <w:sz w:val="24"/>
          <w:szCs w:val="24"/>
        </w:rPr>
        <w:t>2</w:t>
      </w:r>
      <w:r w:rsidR="007631D5">
        <w:rPr>
          <w:rFonts w:ascii="Times New Roman" w:hAnsi="Times New Roman" w:cs="Times New Roman"/>
          <w:sz w:val="24"/>
          <w:szCs w:val="24"/>
        </w:rPr>
        <w:t>4</w:t>
      </w:r>
      <w:r w:rsidRPr="007631D5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Style w:val="Tablicapopisa3-isticanje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  <w:gridCol w:w="605"/>
        <w:gridCol w:w="1484"/>
        <w:gridCol w:w="1560"/>
      </w:tblGrid>
      <w:tr w:rsidR="007631D5" w:rsidRPr="007631D5" w14:paraId="7559A9D3" w14:textId="77777777" w:rsidTr="00E06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77" w:type="dxa"/>
            <w:shd w:val="clear" w:color="auto" w:fill="A8D08D" w:themeFill="accent6" w:themeFillTint="99"/>
            <w:noWrap/>
            <w:hideMark/>
          </w:tcPr>
          <w:p w14:paraId="247C890B" w14:textId="77777777" w:rsidR="002A256D" w:rsidRPr="007631D5" w:rsidRDefault="002A256D" w:rsidP="00A42759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  <w:t>Naziv funkcijske klasifikacije - OPIS</w:t>
            </w:r>
          </w:p>
        </w:tc>
        <w:tc>
          <w:tcPr>
            <w:tcW w:w="605" w:type="dxa"/>
            <w:shd w:val="clear" w:color="auto" w:fill="A8D08D" w:themeFill="accent6" w:themeFillTint="99"/>
            <w:hideMark/>
          </w:tcPr>
          <w:p w14:paraId="58A23B3E" w14:textId="77777777" w:rsidR="002A256D" w:rsidRPr="007631D5" w:rsidRDefault="002A256D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1484" w:type="dxa"/>
            <w:shd w:val="clear" w:color="auto" w:fill="A8D08D" w:themeFill="accent6" w:themeFillTint="99"/>
            <w:noWrap/>
          </w:tcPr>
          <w:p w14:paraId="62C7A7F7" w14:textId="5A577897" w:rsidR="002A256D" w:rsidRPr="007631D5" w:rsidRDefault="002A256D" w:rsidP="002A25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202</w:t>
            </w:r>
            <w:r w:rsidR="007631D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3</w:t>
            </w:r>
            <w:r w:rsidRPr="007631D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A8D08D" w:themeFill="accent6" w:themeFillTint="99"/>
            <w:noWrap/>
          </w:tcPr>
          <w:p w14:paraId="2083A4E5" w14:textId="49A4D7B6" w:rsidR="002A256D" w:rsidRPr="007631D5" w:rsidRDefault="002A256D" w:rsidP="002A25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202</w:t>
            </w:r>
            <w:r w:rsidR="007631D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4</w:t>
            </w:r>
            <w:r w:rsidRPr="007631D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hr-HR"/>
              </w:rPr>
              <w:t>.</w:t>
            </w:r>
          </w:p>
        </w:tc>
      </w:tr>
      <w:tr w:rsidR="007631D5" w:rsidRPr="007631D5" w14:paraId="436C2018" w14:textId="77777777" w:rsidTr="00E06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  <w:hideMark/>
          </w:tcPr>
          <w:p w14:paraId="0BD4EC2E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Opće javne usluge </w:t>
            </w:r>
          </w:p>
        </w:tc>
        <w:tc>
          <w:tcPr>
            <w:tcW w:w="605" w:type="dxa"/>
            <w:hideMark/>
          </w:tcPr>
          <w:p w14:paraId="0275632D" w14:textId="77777777" w:rsidR="007631D5" w:rsidRPr="007631D5" w:rsidRDefault="007631D5" w:rsidP="00763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1484" w:type="dxa"/>
            <w:noWrap/>
          </w:tcPr>
          <w:p w14:paraId="6C6A6D3E" w14:textId="68185F70" w:rsidR="007631D5" w:rsidRPr="007631D5" w:rsidRDefault="007631D5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520.230,65</w:t>
            </w:r>
          </w:p>
        </w:tc>
        <w:tc>
          <w:tcPr>
            <w:tcW w:w="1560" w:type="dxa"/>
            <w:noWrap/>
          </w:tcPr>
          <w:p w14:paraId="49EDD0B2" w14:textId="26A7C531" w:rsidR="007631D5" w:rsidRPr="00694B7D" w:rsidRDefault="00E41981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94B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599.457,55</w:t>
            </w:r>
          </w:p>
        </w:tc>
      </w:tr>
      <w:tr w:rsidR="007631D5" w:rsidRPr="007631D5" w14:paraId="68C2FA74" w14:textId="77777777" w:rsidTr="00E06FE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  <w:hideMark/>
          </w:tcPr>
          <w:p w14:paraId="261813FC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Obrana </w:t>
            </w:r>
          </w:p>
        </w:tc>
        <w:tc>
          <w:tcPr>
            <w:tcW w:w="605" w:type="dxa"/>
            <w:hideMark/>
          </w:tcPr>
          <w:p w14:paraId="04C3672B" w14:textId="77777777" w:rsidR="007631D5" w:rsidRPr="007631D5" w:rsidRDefault="007631D5" w:rsidP="00763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484" w:type="dxa"/>
            <w:noWrap/>
          </w:tcPr>
          <w:p w14:paraId="57598E13" w14:textId="78165C9B" w:rsidR="007631D5" w:rsidRPr="007631D5" w:rsidRDefault="007631D5" w:rsidP="007631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1D5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21AC443F" w14:textId="0E7F774B" w:rsidR="007631D5" w:rsidRPr="00694B7D" w:rsidRDefault="007631D5" w:rsidP="007631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B7D">
              <w:rPr>
                <w:sz w:val="20"/>
                <w:szCs w:val="20"/>
              </w:rPr>
              <w:t>0,00</w:t>
            </w:r>
          </w:p>
        </w:tc>
      </w:tr>
      <w:tr w:rsidR="007631D5" w:rsidRPr="007631D5" w14:paraId="4A997988" w14:textId="77777777" w:rsidTr="00E06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</w:tcPr>
          <w:p w14:paraId="1B0F1E9E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Javni red i sigurnost </w:t>
            </w:r>
          </w:p>
        </w:tc>
        <w:tc>
          <w:tcPr>
            <w:tcW w:w="605" w:type="dxa"/>
          </w:tcPr>
          <w:p w14:paraId="2E164B26" w14:textId="77777777" w:rsidR="007631D5" w:rsidRPr="007631D5" w:rsidRDefault="007631D5" w:rsidP="00763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1484" w:type="dxa"/>
            <w:noWrap/>
          </w:tcPr>
          <w:p w14:paraId="284DA9AD" w14:textId="446EA338" w:rsidR="007631D5" w:rsidRPr="007631D5" w:rsidRDefault="007631D5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1D5">
              <w:rPr>
                <w:sz w:val="20"/>
                <w:szCs w:val="20"/>
              </w:rPr>
              <w:t>125.655,31</w:t>
            </w:r>
          </w:p>
        </w:tc>
        <w:tc>
          <w:tcPr>
            <w:tcW w:w="1560" w:type="dxa"/>
            <w:noWrap/>
          </w:tcPr>
          <w:p w14:paraId="46732684" w14:textId="1ABF07ED" w:rsidR="007631D5" w:rsidRPr="00694B7D" w:rsidRDefault="00E41981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B7D">
              <w:rPr>
                <w:sz w:val="20"/>
                <w:szCs w:val="20"/>
              </w:rPr>
              <w:t>137.169,49</w:t>
            </w:r>
          </w:p>
        </w:tc>
      </w:tr>
      <w:tr w:rsidR="007631D5" w:rsidRPr="007631D5" w14:paraId="54AFEBD1" w14:textId="77777777" w:rsidTr="00E06FE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  <w:hideMark/>
          </w:tcPr>
          <w:p w14:paraId="7CD83F9A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Ekonomski poslovi </w:t>
            </w:r>
          </w:p>
        </w:tc>
        <w:tc>
          <w:tcPr>
            <w:tcW w:w="605" w:type="dxa"/>
            <w:hideMark/>
          </w:tcPr>
          <w:p w14:paraId="0F0CF80D" w14:textId="77777777" w:rsidR="007631D5" w:rsidRPr="007631D5" w:rsidRDefault="007631D5" w:rsidP="00763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484" w:type="dxa"/>
            <w:noWrap/>
          </w:tcPr>
          <w:p w14:paraId="7F94BCFF" w14:textId="210328ED" w:rsidR="007631D5" w:rsidRPr="007631D5" w:rsidRDefault="007631D5" w:rsidP="007631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1D5">
              <w:rPr>
                <w:sz w:val="20"/>
                <w:szCs w:val="20"/>
              </w:rPr>
              <w:t>275.740,74</w:t>
            </w:r>
          </w:p>
        </w:tc>
        <w:tc>
          <w:tcPr>
            <w:tcW w:w="1560" w:type="dxa"/>
            <w:noWrap/>
          </w:tcPr>
          <w:p w14:paraId="08237E46" w14:textId="2F6AD33A" w:rsidR="007631D5" w:rsidRPr="00694B7D" w:rsidRDefault="00E41981" w:rsidP="007631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B7D">
              <w:rPr>
                <w:sz w:val="20"/>
                <w:szCs w:val="20"/>
              </w:rPr>
              <w:t>541.981,97</w:t>
            </w:r>
          </w:p>
        </w:tc>
      </w:tr>
      <w:tr w:rsidR="007631D5" w:rsidRPr="007631D5" w14:paraId="4A6DA586" w14:textId="77777777" w:rsidTr="00E06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  <w:hideMark/>
          </w:tcPr>
          <w:p w14:paraId="7BF68717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Zaštita okoliša </w:t>
            </w:r>
          </w:p>
        </w:tc>
        <w:tc>
          <w:tcPr>
            <w:tcW w:w="605" w:type="dxa"/>
            <w:hideMark/>
          </w:tcPr>
          <w:p w14:paraId="3BA97936" w14:textId="77777777" w:rsidR="007631D5" w:rsidRPr="007631D5" w:rsidRDefault="007631D5" w:rsidP="00763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1484" w:type="dxa"/>
            <w:noWrap/>
          </w:tcPr>
          <w:p w14:paraId="6F9BF032" w14:textId="3FCFAE2A" w:rsidR="007631D5" w:rsidRPr="007631D5" w:rsidRDefault="007631D5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1D5">
              <w:rPr>
                <w:sz w:val="20"/>
                <w:szCs w:val="20"/>
              </w:rPr>
              <w:t>110.834,39</w:t>
            </w:r>
          </w:p>
        </w:tc>
        <w:tc>
          <w:tcPr>
            <w:tcW w:w="1560" w:type="dxa"/>
            <w:noWrap/>
          </w:tcPr>
          <w:p w14:paraId="4C5A975D" w14:textId="24BBFCDC" w:rsidR="007631D5" w:rsidRPr="00694B7D" w:rsidRDefault="00E41981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B7D">
              <w:rPr>
                <w:sz w:val="20"/>
                <w:szCs w:val="20"/>
              </w:rPr>
              <w:t>244.290,09</w:t>
            </w:r>
          </w:p>
        </w:tc>
      </w:tr>
      <w:tr w:rsidR="007631D5" w:rsidRPr="007631D5" w14:paraId="219469E6" w14:textId="77777777" w:rsidTr="00E06FE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  <w:hideMark/>
          </w:tcPr>
          <w:p w14:paraId="6B73DE3E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Usluge unapređenja stanovanja i zajednice </w:t>
            </w:r>
          </w:p>
        </w:tc>
        <w:tc>
          <w:tcPr>
            <w:tcW w:w="605" w:type="dxa"/>
            <w:hideMark/>
          </w:tcPr>
          <w:p w14:paraId="5721E530" w14:textId="77777777" w:rsidR="007631D5" w:rsidRPr="007631D5" w:rsidRDefault="007631D5" w:rsidP="00763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1484" w:type="dxa"/>
            <w:noWrap/>
          </w:tcPr>
          <w:p w14:paraId="4A62353C" w14:textId="07310975" w:rsidR="007631D5" w:rsidRPr="007631D5" w:rsidRDefault="007631D5" w:rsidP="007631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1D5">
              <w:rPr>
                <w:sz w:val="20"/>
                <w:szCs w:val="20"/>
              </w:rPr>
              <w:t>49.577,38</w:t>
            </w:r>
          </w:p>
        </w:tc>
        <w:tc>
          <w:tcPr>
            <w:tcW w:w="1560" w:type="dxa"/>
            <w:noWrap/>
          </w:tcPr>
          <w:p w14:paraId="34A10D9F" w14:textId="028966BB" w:rsidR="007631D5" w:rsidRPr="00694B7D" w:rsidRDefault="00E41981" w:rsidP="007631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B7D">
              <w:rPr>
                <w:sz w:val="20"/>
                <w:szCs w:val="20"/>
              </w:rPr>
              <w:t>75.164,83</w:t>
            </w:r>
          </w:p>
        </w:tc>
      </w:tr>
      <w:tr w:rsidR="007631D5" w:rsidRPr="007631D5" w14:paraId="37578976" w14:textId="77777777" w:rsidTr="00E06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  <w:hideMark/>
          </w:tcPr>
          <w:p w14:paraId="55AF6DED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605" w:type="dxa"/>
            <w:hideMark/>
          </w:tcPr>
          <w:p w14:paraId="461900FA" w14:textId="77777777" w:rsidR="007631D5" w:rsidRPr="007631D5" w:rsidRDefault="007631D5" w:rsidP="00763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1484" w:type="dxa"/>
            <w:noWrap/>
          </w:tcPr>
          <w:p w14:paraId="48475588" w14:textId="74DFBE58" w:rsidR="007631D5" w:rsidRPr="007631D5" w:rsidRDefault="007631D5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1D5">
              <w:rPr>
                <w:sz w:val="20"/>
                <w:szCs w:val="20"/>
              </w:rPr>
              <w:t>36.126,12</w:t>
            </w:r>
          </w:p>
        </w:tc>
        <w:tc>
          <w:tcPr>
            <w:tcW w:w="1560" w:type="dxa"/>
            <w:noWrap/>
          </w:tcPr>
          <w:p w14:paraId="73A90CA8" w14:textId="53A4527F" w:rsidR="007631D5" w:rsidRPr="00694B7D" w:rsidRDefault="00E41981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B7D">
              <w:rPr>
                <w:sz w:val="20"/>
                <w:szCs w:val="20"/>
              </w:rPr>
              <w:t>15.110,44</w:t>
            </w:r>
          </w:p>
        </w:tc>
      </w:tr>
      <w:tr w:rsidR="007631D5" w:rsidRPr="007631D5" w14:paraId="4B6A8902" w14:textId="77777777" w:rsidTr="00E06FE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  <w:hideMark/>
          </w:tcPr>
          <w:p w14:paraId="3441343B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Rekreacija, kultura i religija </w:t>
            </w:r>
          </w:p>
        </w:tc>
        <w:tc>
          <w:tcPr>
            <w:tcW w:w="605" w:type="dxa"/>
            <w:hideMark/>
          </w:tcPr>
          <w:p w14:paraId="447D9666" w14:textId="77777777" w:rsidR="007631D5" w:rsidRPr="007631D5" w:rsidRDefault="007631D5" w:rsidP="00763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1484" w:type="dxa"/>
            <w:noWrap/>
          </w:tcPr>
          <w:p w14:paraId="20FF8E2A" w14:textId="0BB48738" w:rsidR="007631D5" w:rsidRPr="007631D5" w:rsidRDefault="007631D5" w:rsidP="007631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1D5">
              <w:rPr>
                <w:sz w:val="20"/>
                <w:szCs w:val="20"/>
              </w:rPr>
              <w:t>152.008,20</w:t>
            </w:r>
          </w:p>
        </w:tc>
        <w:tc>
          <w:tcPr>
            <w:tcW w:w="1560" w:type="dxa"/>
            <w:noWrap/>
          </w:tcPr>
          <w:p w14:paraId="06FDA333" w14:textId="3883444C" w:rsidR="007631D5" w:rsidRPr="00694B7D" w:rsidRDefault="00E41981" w:rsidP="007631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B7D">
              <w:rPr>
                <w:sz w:val="20"/>
                <w:szCs w:val="20"/>
              </w:rPr>
              <w:t>174.338,65</w:t>
            </w:r>
          </w:p>
        </w:tc>
      </w:tr>
      <w:tr w:rsidR="007631D5" w:rsidRPr="007631D5" w14:paraId="43C02C7D" w14:textId="77777777" w:rsidTr="00E06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  <w:hideMark/>
          </w:tcPr>
          <w:p w14:paraId="5116F561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605" w:type="dxa"/>
            <w:hideMark/>
          </w:tcPr>
          <w:p w14:paraId="78D07A67" w14:textId="77777777" w:rsidR="007631D5" w:rsidRPr="007631D5" w:rsidRDefault="007631D5" w:rsidP="00763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1484" w:type="dxa"/>
            <w:noWrap/>
          </w:tcPr>
          <w:p w14:paraId="70F4BE65" w14:textId="432A5529" w:rsidR="007631D5" w:rsidRPr="007631D5" w:rsidRDefault="007631D5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1D5">
              <w:rPr>
                <w:sz w:val="20"/>
                <w:szCs w:val="20"/>
              </w:rPr>
              <w:t>205.543,52</w:t>
            </w:r>
          </w:p>
        </w:tc>
        <w:tc>
          <w:tcPr>
            <w:tcW w:w="1560" w:type="dxa"/>
            <w:noWrap/>
          </w:tcPr>
          <w:p w14:paraId="783927FE" w14:textId="3742693D" w:rsidR="007631D5" w:rsidRPr="00694B7D" w:rsidRDefault="00E41981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B7D">
              <w:rPr>
                <w:sz w:val="20"/>
                <w:szCs w:val="20"/>
              </w:rPr>
              <w:t>250.587,58</w:t>
            </w:r>
          </w:p>
        </w:tc>
      </w:tr>
      <w:tr w:rsidR="007631D5" w:rsidRPr="007631D5" w14:paraId="1FA92F08" w14:textId="77777777" w:rsidTr="00E06FE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  <w:hideMark/>
          </w:tcPr>
          <w:p w14:paraId="3E77A2EF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Socijalna zaštita</w:t>
            </w:r>
          </w:p>
        </w:tc>
        <w:tc>
          <w:tcPr>
            <w:tcW w:w="605" w:type="dxa"/>
            <w:hideMark/>
          </w:tcPr>
          <w:p w14:paraId="0EB27767" w14:textId="77777777" w:rsidR="007631D5" w:rsidRPr="007631D5" w:rsidRDefault="007631D5" w:rsidP="00763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84" w:type="dxa"/>
            <w:noWrap/>
          </w:tcPr>
          <w:p w14:paraId="6F9B7651" w14:textId="2C564EBC" w:rsidR="007631D5" w:rsidRPr="007631D5" w:rsidRDefault="007631D5" w:rsidP="007631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1D5">
              <w:rPr>
                <w:sz w:val="20"/>
                <w:szCs w:val="20"/>
              </w:rPr>
              <w:t>55.766,78</w:t>
            </w:r>
          </w:p>
        </w:tc>
        <w:tc>
          <w:tcPr>
            <w:tcW w:w="1560" w:type="dxa"/>
            <w:noWrap/>
          </w:tcPr>
          <w:p w14:paraId="3A1701B4" w14:textId="39015026" w:rsidR="007631D5" w:rsidRPr="00694B7D" w:rsidRDefault="00E41981" w:rsidP="007631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B7D">
              <w:rPr>
                <w:sz w:val="20"/>
                <w:szCs w:val="20"/>
              </w:rPr>
              <w:t>59.840,02</w:t>
            </w:r>
          </w:p>
        </w:tc>
      </w:tr>
      <w:tr w:rsidR="007631D5" w:rsidRPr="007631D5" w14:paraId="291EC133" w14:textId="77777777" w:rsidTr="00E06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noWrap/>
            <w:hideMark/>
          </w:tcPr>
          <w:p w14:paraId="387E1B2D" w14:textId="77777777" w:rsidR="007631D5" w:rsidRPr="007631D5" w:rsidRDefault="007631D5" w:rsidP="007631D5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605" w:type="dxa"/>
            <w:hideMark/>
          </w:tcPr>
          <w:p w14:paraId="58E55BF2" w14:textId="77777777" w:rsidR="007631D5" w:rsidRPr="007631D5" w:rsidRDefault="007631D5" w:rsidP="00763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76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R1</w:t>
            </w:r>
          </w:p>
        </w:tc>
        <w:tc>
          <w:tcPr>
            <w:tcW w:w="1484" w:type="dxa"/>
            <w:noWrap/>
          </w:tcPr>
          <w:p w14:paraId="72054181" w14:textId="484DA6DD" w:rsidR="007631D5" w:rsidRPr="007631D5" w:rsidRDefault="007631D5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1D5">
              <w:rPr>
                <w:sz w:val="20"/>
                <w:szCs w:val="20"/>
              </w:rPr>
              <w:t>1.531.483,09</w:t>
            </w:r>
          </w:p>
        </w:tc>
        <w:tc>
          <w:tcPr>
            <w:tcW w:w="1560" w:type="dxa"/>
            <w:noWrap/>
          </w:tcPr>
          <w:p w14:paraId="4EAEF5F6" w14:textId="7E7CC49C" w:rsidR="007631D5" w:rsidRPr="00694B7D" w:rsidRDefault="00E41981" w:rsidP="00763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B7D">
              <w:rPr>
                <w:sz w:val="20"/>
                <w:szCs w:val="20"/>
              </w:rPr>
              <w:t>2.097.940,62</w:t>
            </w:r>
          </w:p>
        </w:tc>
      </w:tr>
    </w:tbl>
    <w:p w14:paraId="1BE68B69" w14:textId="77777777" w:rsidR="00F70015" w:rsidRPr="00006FC1" w:rsidRDefault="00F70015">
      <w:pPr>
        <w:rPr>
          <w:color w:val="FF0000"/>
        </w:rPr>
      </w:pPr>
    </w:p>
    <w:p w14:paraId="45F1E2D6" w14:textId="77777777" w:rsidR="00E17C08" w:rsidRPr="00006FC1" w:rsidRDefault="00E17C08" w:rsidP="00F7001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417BFE9" w14:textId="77777777" w:rsidR="00E17C08" w:rsidRPr="00006FC1" w:rsidRDefault="00E17C08" w:rsidP="00F7001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7EF25D" w14:textId="23EFEA07" w:rsidR="00F70015" w:rsidRPr="007631D5" w:rsidRDefault="00F70015" w:rsidP="00F700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1D5">
        <w:rPr>
          <w:rFonts w:ascii="Times New Roman" w:hAnsi="Times New Roman" w:cs="Times New Roman"/>
          <w:b/>
          <w:sz w:val="24"/>
          <w:szCs w:val="24"/>
        </w:rPr>
        <w:t xml:space="preserve">IZVJEŠTAJ O PROMJENAMA U VRIJEDNOSTI I OBUJMU IMOVINE I OBVEZA </w:t>
      </w:r>
    </w:p>
    <w:p w14:paraId="7F24D4F7" w14:textId="77777777" w:rsidR="00F70015" w:rsidRPr="007631D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  <w:r w:rsidRPr="007631D5">
        <w:rPr>
          <w:rFonts w:ascii="Times New Roman" w:hAnsi="Times New Roman" w:cs="Times New Roman"/>
          <w:sz w:val="24"/>
          <w:szCs w:val="24"/>
        </w:rPr>
        <w:t>Promjene u vrijednosti (revalorizaciji) i promjene u obujmu imovine i obveza jesu događaji koji utječu na neto vrijednost (razliku između imovine i obveza), a nisu rezultat aktivnosti odnosno transakcija kao i reklasifikacija i zamjena jedne vrste imovine/obveza drugom. Ovaj izvještaj dopuna je podacima iz Bilance.</w:t>
      </w:r>
    </w:p>
    <w:p w14:paraId="430AF93F" w14:textId="77777777" w:rsidR="00F70015" w:rsidRPr="007631D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8C6EC" w14:textId="77777777" w:rsidR="00F70015" w:rsidRPr="007631D5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31D5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4C6" w:rsidRPr="007631D5">
        <w:rPr>
          <w:rFonts w:ascii="Times New Roman" w:hAnsi="Times New Roman" w:cs="Times New Roman"/>
          <w:sz w:val="24"/>
          <w:szCs w:val="24"/>
        </w:rPr>
        <w:t>1</w:t>
      </w:r>
      <w:r w:rsidR="003E6772" w:rsidRPr="007631D5">
        <w:rPr>
          <w:rFonts w:ascii="Times New Roman" w:hAnsi="Times New Roman" w:cs="Times New Roman"/>
          <w:sz w:val="24"/>
          <w:szCs w:val="24"/>
        </w:rPr>
        <w:t>5</w:t>
      </w:r>
      <w:r w:rsidRPr="007631D5">
        <w:rPr>
          <w:rFonts w:ascii="Times New Roman" w:hAnsi="Times New Roman" w:cs="Times New Roman"/>
          <w:sz w:val="24"/>
          <w:szCs w:val="24"/>
        </w:rPr>
        <w:t xml:space="preserve"> – Izvještaj o promjenama u vrijednosti i obujmu imovine i obveza</w:t>
      </w:r>
    </w:p>
    <w:p w14:paraId="46C407D4" w14:textId="77777777" w:rsidR="00F70015" w:rsidRPr="00006FC1" w:rsidRDefault="00F70015" w:rsidP="00F70015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6D1D6A" w14:textId="36EDCEF8" w:rsidR="00F70015" w:rsidRPr="00D16C4C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6C4C">
        <w:rPr>
          <w:rFonts w:ascii="Times New Roman" w:hAnsi="Times New Roman" w:cs="Times New Roman"/>
          <w:sz w:val="24"/>
          <w:szCs w:val="24"/>
        </w:rPr>
        <w:t>Iz izvještaja (</w:t>
      </w:r>
      <w:r w:rsidR="00A01BAE" w:rsidRPr="00D16C4C">
        <w:rPr>
          <w:rFonts w:ascii="Times New Roman" w:hAnsi="Times New Roman" w:cs="Times New Roman"/>
          <w:sz w:val="24"/>
          <w:szCs w:val="24"/>
        </w:rPr>
        <w:t>Šifra 9151</w:t>
      </w:r>
      <w:r w:rsidRPr="00D16C4C">
        <w:rPr>
          <w:rFonts w:ascii="Times New Roman" w:hAnsi="Times New Roman" w:cs="Times New Roman"/>
          <w:sz w:val="24"/>
          <w:szCs w:val="24"/>
        </w:rPr>
        <w:t xml:space="preserve">) je evidentno ukupno </w:t>
      </w:r>
      <w:r w:rsidR="00A01BAE" w:rsidRPr="00D16C4C">
        <w:rPr>
          <w:rFonts w:ascii="Times New Roman" w:hAnsi="Times New Roman" w:cs="Times New Roman"/>
          <w:sz w:val="24"/>
          <w:szCs w:val="24"/>
        </w:rPr>
        <w:t xml:space="preserve">smanjenje </w:t>
      </w:r>
      <w:r w:rsidRPr="00D16C4C">
        <w:rPr>
          <w:rFonts w:ascii="Times New Roman" w:hAnsi="Times New Roman" w:cs="Times New Roman"/>
          <w:sz w:val="24"/>
          <w:szCs w:val="24"/>
        </w:rPr>
        <w:t>vrijednosti i obujma imovine u iznosu od</w:t>
      </w:r>
      <w:r w:rsidR="00A01BAE" w:rsidRPr="00D16C4C">
        <w:rPr>
          <w:rFonts w:ascii="Times New Roman" w:hAnsi="Times New Roman" w:cs="Times New Roman"/>
          <w:sz w:val="24"/>
          <w:szCs w:val="24"/>
        </w:rPr>
        <w:t xml:space="preserve"> </w:t>
      </w:r>
      <w:r w:rsidR="00D16C4C" w:rsidRPr="00D16C4C">
        <w:rPr>
          <w:rFonts w:ascii="Times New Roman" w:hAnsi="Times New Roman" w:cs="Times New Roman"/>
          <w:sz w:val="24"/>
          <w:szCs w:val="24"/>
        </w:rPr>
        <w:t>5.669,83</w:t>
      </w:r>
      <w:r w:rsidR="00B26063" w:rsidRPr="00D16C4C">
        <w:rPr>
          <w:rFonts w:ascii="Times New Roman" w:hAnsi="Times New Roman" w:cs="Times New Roman"/>
          <w:sz w:val="24"/>
          <w:szCs w:val="24"/>
        </w:rPr>
        <w:t xml:space="preserve"> </w:t>
      </w:r>
      <w:r w:rsidR="00157DFA" w:rsidRPr="00D16C4C">
        <w:rPr>
          <w:rFonts w:ascii="Times New Roman" w:hAnsi="Times New Roman" w:cs="Times New Roman"/>
          <w:sz w:val="24"/>
          <w:szCs w:val="24"/>
        </w:rPr>
        <w:t>EUR</w:t>
      </w:r>
      <w:r w:rsidR="00A01BAE" w:rsidRPr="00D16C4C">
        <w:rPr>
          <w:rFonts w:ascii="Times New Roman" w:hAnsi="Times New Roman" w:cs="Times New Roman"/>
          <w:sz w:val="24"/>
          <w:szCs w:val="24"/>
        </w:rPr>
        <w:t>.</w:t>
      </w:r>
    </w:p>
    <w:p w14:paraId="1A0E5DB3" w14:textId="77777777" w:rsidR="00F70015" w:rsidRPr="00D16C4C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popisa3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276"/>
        <w:gridCol w:w="1418"/>
        <w:gridCol w:w="703"/>
      </w:tblGrid>
      <w:tr w:rsidR="00D16C4C" w:rsidRPr="00D16C4C" w14:paraId="1CD074FF" w14:textId="77777777" w:rsidTr="000E1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65" w:type="dxa"/>
            <w:shd w:val="clear" w:color="auto" w:fill="A8D08D" w:themeFill="accent6" w:themeFillTint="99"/>
            <w:vAlign w:val="center"/>
          </w:tcPr>
          <w:p w14:paraId="342D6EF9" w14:textId="77777777" w:rsidR="00F70015" w:rsidRPr="00D16C4C" w:rsidRDefault="00F70015" w:rsidP="00A42759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6C4C">
              <w:rPr>
                <w:rFonts w:ascii="Times New Roman" w:hAnsi="Times New Roman" w:cs="Times New Roman"/>
                <w:b w:val="0"/>
                <w:color w:val="auto"/>
              </w:rPr>
              <w:t>Opis promjene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E072338" w14:textId="6D72EA09" w:rsidR="00F70015" w:rsidRPr="00D16C4C" w:rsidRDefault="00F70015" w:rsidP="0083414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16C4C">
              <w:rPr>
                <w:rFonts w:ascii="Times New Roman" w:hAnsi="Times New Roman" w:cs="Times New Roman"/>
                <w:b w:val="0"/>
                <w:color w:val="auto"/>
              </w:rPr>
              <w:t>Iznos</w:t>
            </w:r>
            <w:r w:rsidR="00B26063" w:rsidRPr="00D16C4C">
              <w:rPr>
                <w:rFonts w:ascii="Times New Roman" w:hAnsi="Times New Roman" w:cs="Times New Roman"/>
                <w:b w:val="0"/>
                <w:color w:val="auto"/>
              </w:rPr>
              <w:t xml:space="preserve"> (EUR)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02DEF03E" w14:textId="77777777" w:rsidR="00F70015" w:rsidRPr="00D16C4C" w:rsidRDefault="00F70015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16C4C">
              <w:rPr>
                <w:rFonts w:ascii="Times New Roman" w:hAnsi="Times New Roman" w:cs="Times New Roman"/>
                <w:b w:val="0"/>
                <w:color w:val="auto"/>
              </w:rPr>
              <w:t>Povećanje / smanjenje</w:t>
            </w:r>
          </w:p>
        </w:tc>
        <w:tc>
          <w:tcPr>
            <w:tcW w:w="703" w:type="dxa"/>
            <w:shd w:val="clear" w:color="auto" w:fill="A8D08D" w:themeFill="accent6" w:themeFillTint="99"/>
            <w:vAlign w:val="center"/>
          </w:tcPr>
          <w:p w14:paraId="3DB32648" w14:textId="77777777" w:rsidR="00F70015" w:rsidRPr="00D16C4C" w:rsidRDefault="00A01BAE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16C4C">
              <w:rPr>
                <w:rFonts w:ascii="Times New Roman" w:hAnsi="Times New Roman" w:cs="Times New Roman"/>
                <w:b w:val="0"/>
                <w:color w:val="auto"/>
              </w:rPr>
              <w:t>Šifra</w:t>
            </w:r>
          </w:p>
        </w:tc>
      </w:tr>
      <w:tr w:rsidR="00D16C4C" w:rsidRPr="00D16C4C" w14:paraId="1B3B7CC5" w14:textId="77777777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4252724" w14:textId="43BADCE5" w:rsidR="0083414D" w:rsidRPr="00D16C4C" w:rsidRDefault="00506EC6" w:rsidP="0083414D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vanish/>
              </w:rPr>
            </w:pPr>
            <w:r w:rsidRPr="00D16C4C">
              <w:rPr>
                <w:rFonts w:ascii="Times New Roman" w:hAnsi="Times New Roman" w:cs="Times New Roman"/>
                <w:b w:val="0"/>
              </w:rPr>
              <w:t>Do promjene u obujmu potraživanja za prihode poslovanja  došlo je zbog otpisa zastarjelih potraživanja od kupaca naknade za uređenje voda do datuma 31.12.201</w:t>
            </w:r>
            <w:r w:rsidR="00D16C4C" w:rsidRPr="00D16C4C">
              <w:rPr>
                <w:rFonts w:ascii="Times New Roman" w:hAnsi="Times New Roman" w:cs="Times New Roman"/>
                <w:b w:val="0"/>
              </w:rPr>
              <w:t>8</w:t>
            </w:r>
            <w:r w:rsidRPr="00D16C4C">
              <w:rPr>
                <w:rFonts w:ascii="Times New Roman" w:hAnsi="Times New Roman" w:cs="Times New Roman"/>
                <w:b w:val="0"/>
              </w:rPr>
              <w:t xml:space="preserve">.godine koja više nisu bila naplativa na prijedlog </w:t>
            </w:r>
            <w:r w:rsidR="005B28E3" w:rsidRPr="00D16C4C">
              <w:rPr>
                <w:rFonts w:ascii="Times New Roman" w:hAnsi="Times New Roman" w:cs="Times New Roman"/>
                <w:b w:val="0"/>
              </w:rPr>
              <w:t xml:space="preserve">Hrvatskih voda i </w:t>
            </w:r>
            <w:r w:rsidRPr="00D16C4C">
              <w:rPr>
                <w:rFonts w:ascii="Times New Roman" w:hAnsi="Times New Roman" w:cs="Times New Roman"/>
                <w:b w:val="0"/>
              </w:rPr>
              <w:t xml:space="preserve">popisnog povjerenstva i temeljem zaključka Općinskog načelnika o prihvaćanju izvješća Povjerenstva za popis imovine i obveza Općine Tučepi u iznosu od </w:t>
            </w:r>
            <w:r w:rsidR="00D16C4C" w:rsidRPr="00D16C4C">
              <w:rPr>
                <w:rFonts w:ascii="Times New Roman" w:hAnsi="Times New Roman" w:cs="Times New Roman"/>
                <w:b w:val="0"/>
              </w:rPr>
              <w:t>5.669,83</w:t>
            </w:r>
            <w:r w:rsidRPr="00D16C4C">
              <w:rPr>
                <w:rFonts w:ascii="Times New Roman" w:hAnsi="Times New Roman" w:cs="Times New Roman"/>
                <w:b w:val="0"/>
              </w:rPr>
              <w:t xml:space="preserve"> EUR.</w:t>
            </w:r>
            <w:r w:rsidR="0083414D" w:rsidRPr="00D16C4C">
              <w:rPr>
                <w:rFonts w:ascii="Times New Roman" w:hAnsi="Times New Roman" w:cs="Times New Roman"/>
                <w:b w:val="0"/>
                <w:bCs w:val="0"/>
                <w:vanish/>
              </w:rPr>
              <w:t>rbokii</w:t>
            </w:r>
          </w:p>
        </w:tc>
        <w:tc>
          <w:tcPr>
            <w:tcW w:w="1276" w:type="dxa"/>
            <w:vAlign w:val="center"/>
          </w:tcPr>
          <w:p w14:paraId="205B5504" w14:textId="5A0C0B02" w:rsidR="0083414D" w:rsidRPr="00D16C4C" w:rsidRDefault="00D16C4C" w:rsidP="0083414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6C4C">
              <w:rPr>
                <w:rFonts w:ascii="Times New Roman" w:hAnsi="Times New Roman" w:cs="Times New Roman"/>
              </w:rPr>
              <w:t>5.669,83</w:t>
            </w:r>
          </w:p>
        </w:tc>
        <w:tc>
          <w:tcPr>
            <w:tcW w:w="1418" w:type="dxa"/>
            <w:vAlign w:val="center"/>
          </w:tcPr>
          <w:p w14:paraId="6AD9321F" w14:textId="77777777" w:rsidR="0083414D" w:rsidRPr="00D16C4C" w:rsidRDefault="00A01BAE" w:rsidP="0083414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6C4C">
              <w:rPr>
                <w:rFonts w:ascii="Times New Roman" w:hAnsi="Times New Roman" w:cs="Times New Roman"/>
              </w:rPr>
              <w:t>Smanjenje</w:t>
            </w:r>
          </w:p>
        </w:tc>
        <w:tc>
          <w:tcPr>
            <w:tcW w:w="703" w:type="dxa"/>
            <w:vAlign w:val="center"/>
          </w:tcPr>
          <w:p w14:paraId="2964CDE4" w14:textId="7BABBF9D" w:rsidR="0083414D" w:rsidRPr="00D16C4C" w:rsidRDefault="00A01BAE" w:rsidP="0083414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6C4C">
              <w:rPr>
                <w:rFonts w:ascii="Times New Roman" w:hAnsi="Times New Roman" w:cs="Times New Roman"/>
              </w:rPr>
              <w:t>P0</w:t>
            </w:r>
            <w:r w:rsidR="00B26063" w:rsidRPr="00D16C4C">
              <w:rPr>
                <w:rFonts w:ascii="Times New Roman" w:hAnsi="Times New Roman" w:cs="Times New Roman"/>
              </w:rPr>
              <w:t>29</w:t>
            </w:r>
          </w:p>
        </w:tc>
      </w:tr>
    </w:tbl>
    <w:p w14:paraId="739B3C17" w14:textId="77777777" w:rsidR="00F70015" w:rsidRPr="00D16C4C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54F66" w14:textId="77777777" w:rsidR="00F70015" w:rsidRPr="00D16C4C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  <w:r w:rsidRPr="00D16C4C">
        <w:rPr>
          <w:rFonts w:ascii="Times New Roman" w:hAnsi="Times New Roman" w:cs="Times New Roman"/>
          <w:sz w:val="24"/>
          <w:szCs w:val="24"/>
        </w:rPr>
        <w:t>Iz izvještaja je vidljivo da nije došlo do promjene u vrijednosti (revalorizacij</w:t>
      </w:r>
      <w:r w:rsidR="00E16379" w:rsidRPr="00D16C4C">
        <w:rPr>
          <w:rFonts w:ascii="Times New Roman" w:hAnsi="Times New Roman" w:cs="Times New Roman"/>
          <w:sz w:val="24"/>
          <w:szCs w:val="24"/>
        </w:rPr>
        <w:t>a</w:t>
      </w:r>
      <w:r w:rsidRPr="00D16C4C">
        <w:rPr>
          <w:rFonts w:ascii="Times New Roman" w:hAnsi="Times New Roman" w:cs="Times New Roman"/>
          <w:sz w:val="24"/>
          <w:szCs w:val="24"/>
        </w:rPr>
        <w:t xml:space="preserve">) </w:t>
      </w:r>
      <w:r w:rsidR="00E16379" w:rsidRPr="00D16C4C">
        <w:rPr>
          <w:rFonts w:ascii="Times New Roman" w:hAnsi="Times New Roman" w:cs="Times New Roman"/>
          <w:sz w:val="24"/>
          <w:szCs w:val="24"/>
        </w:rPr>
        <w:t>imovine</w:t>
      </w:r>
      <w:r w:rsidRPr="00D16C4C">
        <w:rPr>
          <w:rFonts w:ascii="Times New Roman" w:hAnsi="Times New Roman" w:cs="Times New Roman"/>
          <w:sz w:val="24"/>
          <w:szCs w:val="24"/>
        </w:rPr>
        <w:t xml:space="preserve"> (</w:t>
      </w:r>
      <w:r w:rsidR="00A01BAE" w:rsidRPr="00D16C4C">
        <w:rPr>
          <w:rFonts w:ascii="Times New Roman" w:hAnsi="Times New Roman" w:cs="Times New Roman"/>
          <w:sz w:val="24"/>
          <w:szCs w:val="24"/>
        </w:rPr>
        <w:t>Šifra 91511</w:t>
      </w:r>
      <w:r w:rsidRPr="00D16C4C">
        <w:rPr>
          <w:rFonts w:ascii="Times New Roman" w:hAnsi="Times New Roman" w:cs="Times New Roman"/>
          <w:sz w:val="24"/>
          <w:szCs w:val="24"/>
        </w:rPr>
        <w:t>).</w:t>
      </w:r>
    </w:p>
    <w:p w14:paraId="5813A377" w14:textId="77777777" w:rsidR="00F70015" w:rsidRDefault="00F70015" w:rsidP="00F700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B3BEFB" w14:textId="77777777" w:rsidR="00D16C4C" w:rsidRPr="00006FC1" w:rsidRDefault="00D16C4C" w:rsidP="00F700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72FAE8" w14:textId="77777777" w:rsidR="00F70015" w:rsidRPr="00006FC1" w:rsidRDefault="00F70015" w:rsidP="00F700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F42B98" w14:textId="77777777" w:rsidR="00F70015" w:rsidRPr="007631D5" w:rsidRDefault="00F70015" w:rsidP="00F700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1D5">
        <w:rPr>
          <w:rFonts w:ascii="Times New Roman" w:hAnsi="Times New Roman" w:cs="Times New Roman"/>
          <w:b/>
          <w:sz w:val="24"/>
          <w:szCs w:val="24"/>
        </w:rPr>
        <w:t>IZVJEŠTAJ O OBVEZAMA</w:t>
      </w:r>
    </w:p>
    <w:p w14:paraId="23393113" w14:textId="77777777" w:rsidR="00F70015" w:rsidRPr="007631D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  <w:r w:rsidRPr="007631D5">
        <w:rPr>
          <w:rFonts w:ascii="Times New Roman" w:hAnsi="Times New Roman" w:cs="Times New Roman"/>
          <w:sz w:val="24"/>
          <w:szCs w:val="24"/>
        </w:rPr>
        <w:t>Ovim izvještajem prati se stanje obveza za rashode poslovanja, za nabavu nefinancijske imovine i obveza za financijsku imovinu i to na početku izvještajnog razdoblja, njihovog povećanja i podmirenja u izvještajnom razdoblju kao i stanja na kraju izvještajnog razdoblja.</w:t>
      </w:r>
    </w:p>
    <w:p w14:paraId="641C6AFC" w14:textId="77777777" w:rsidR="00F70015" w:rsidRPr="007631D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  <w:r w:rsidRPr="007631D5">
        <w:rPr>
          <w:rFonts w:ascii="Times New Roman" w:hAnsi="Times New Roman" w:cs="Times New Roman"/>
          <w:sz w:val="24"/>
          <w:szCs w:val="24"/>
        </w:rPr>
        <w:t>Bilješka broj 1</w:t>
      </w:r>
      <w:r w:rsidR="003E6772" w:rsidRPr="007631D5">
        <w:rPr>
          <w:rFonts w:ascii="Times New Roman" w:hAnsi="Times New Roman" w:cs="Times New Roman"/>
          <w:sz w:val="24"/>
          <w:szCs w:val="24"/>
        </w:rPr>
        <w:t>6</w:t>
      </w:r>
      <w:r w:rsidRPr="007631D5">
        <w:rPr>
          <w:rFonts w:ascii="Times New Roman" w:hAnsi="Times New Roman" w:cs="Times New Roman"/>
          <w:sz w:val="24"/>
          <w:szCs w:val="24"/>
        </w:rPr>
        <w:t xml:space="preserve"> – Obveze</w:t>
      </w:r>
    </w:p>
    <w:p w14:paraId="31413185" w14:textId="61C62997" w:rsidR="00F70015" w:rsidRPr="007631D5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31D5">
        <w:rPr>
          <w:rFonts w:ascii="Times New Roman" w:hAnsi="Times New Roman" w:cs="Times New Roman"/>
          <w:sz w:val="24"/>
          <w:szCs w:val="24"/>
        </w:rPr>
        <w:t>Stanje obveza na dan 1. siječnja 20</w:t>
      </w:r>
      <w:r w:rsidR="00443A5C" w:rsidRPr="007631D5">
        <w:rPr>
          <w:rFonts w:ascii="Times New Roman" w:hAnsi="Times New Roman" w:cs="Times New Roman"/>
          <w:sz w:val="24"/>
          <w:szCs w:val="24"/>
        </w:rPr>
        <w:t>2</w:t>
      </w:r>
      <w:r w:rsidR="007631D5" w:rsidRPr="007631D5">
        <w:rPr>
          <w:rFonts w:ascii="Times New Roman" w:hAnsi="Times New Roman" w:cs="Times New Roman"/>
          <w:sz w:val="24"/>
          <w:szCs w:val="24"/>
        </w:rPr>
        <w:t>4</w:t>
      </w:r>
      <w:r w:rsidRPr="007631D5">
        <w:rPr>
          <w:rFonts w:ascii="Times New Roman" w:hAnsi="Times New Roman" w:cs="Times New Roman"/>
          <w:sz w:val="24"/>
          <w:szCs w:val="24"/>
        </w:rPr>
        <w:t>. godine (</w:t>
      </w:r>
      <w:r w:rsidR="009D0FEF" w:rsidRPr="007631D5">
        <w:rPr>
          <w:rFonts w:ascii="Times New Roman" w:hAnsi="Times New Roman" w:cs="Times New Roman"/>
          <w:sz w:val="24"/>
          <w:szCs w:val="24"/>
        </w:rPr>
        <w:t>Šifra V001</w:t>
      </w:r>
      <w:r w:rsidRPr="007631D5">
        <w:rPr>
          <w:rFonts w:ascii="Times New Roman" w:hAnsi="Times New Roman" w:cs="Times New Roman"/>
          <w:sz w:val="24"/>
          <w:szCs w:val="24"/>
        </w:rPr>
        <w:t>) predstavlja nepodmirene obveze iz prošl</w:t>
      </w:r>
      <w:r w:rsidR="00443A5C" w:rsidRPr="007631D5">
        <w:rPr>
          <w:rFonts w:ascii="Times New Roman" w:hAnsi="Times New Roman" w:cs="Times New Roman"/>
          <w:sz w:val="24"/>
          <w:szCs w:val="24"/>
        </w:rPr>
        <w:t>ih</w:t>
      </w:r>
      <w:r w:rsidRPr="007631D5">
        <w:rPr>
          <w:rFonts w:ascii="Times New Roman" w:hAnsi="Times New Roman" w:cs="Times New Roman"/>
          <w:sz w:val="24"/>
          <w:szCs w:val="24"/>
        </w:rPr>
        <w:t xml:space="preserve"> proračunsk</w:t>
      </w:r>
      <w:r w:rsidR="00443A5C" w:rsidRPr="007631D5">
        <w:rPr>
          <w:rFonts w:ascii="Times New Roman" w:hAnsi="Times New Roman" w:cs="Times New Roman"/>
          <w:sz w:val="24"/>
          <w:szCs w:val="24"/>
        </w:rPr>
        <w:t>ih</w:t>
      </w:r>
      <w:r w:rsidRPr="007631D5">
        <w:rPr>
          <w:rFonts w:ascii="Times New Roman" w:hAnsi="Times New Roman" w:cs="Times New Roman"/>
          <w:sz w:val="24"/>
          <w:szCs w:val="24"/>
        </w:rPr>
        <w:t xml:space="preserve"> godin</w:t>
      </w:r>
      <w:r w:rsidR="00443A5C" w:rsidRPr="007631D5">
        <w:rPr>
          <w:rFonts w:ascii="Times New Roman" w:hAnsi="Times New Roman" w:cs="Times New Roman"/>
          <w:sz w:val="24"/>
          <w:szCs w:val="24"/>
        </w:rPr>
        <w:t>a</w:t>
      </w:r>
      <w:r w:rsidRPr="007631D5">
        <w:rPr>
          <w:rFonts w:ascii="Times New Roman" w:hAnsi="Times New Roman" w:cs="Times New Roman"/>
          <w:sz w:val="24"/>
          <w:szCs w:val="24"/>
        </w:rPr>
        <w:t xml:space="preserve"> koje su prenesene u 20</w:t>
      </w:r>
      <w:r w:rsidR="00443A5C" w:rsidRPr="007631D5">
        <w:rPr>
          <w:rFonts w:ascii="Times New Roman" w:hAnsi="Times New Roman" w:cs="Times New Roman"/>
          <w:sz w:val="24"/>
          <w:szCs w:val="24"/>
        </w:rPr>
        <w:t>2</w:t>
      </w:r>
      <w:r w:rsidR="007631D5" w:rsidRPr="007631D5">
        <w:rPr>
          <w:rFonts w:ascii="Times New Roman" w:hAnsi="Times New Roman" w:cs="Times New Roman"/>
          <w:sz w:val="24"/>
          <w:szCs w:val="24"/>
        </w:rPr>
        <w:t>4</w:t>
      </w:r>
      <w:r w:rsidRPr="007631D5">
        <w:rPr>
          <w:rFonts w:ascii="Times New Roman" w:hAnsi="Times New Roman" w:cs="Times New Roman"/>
          <w:sz w:val="24"/>
          <w:szCs w:val="24"/>
        </w:rPr>
        <w:t>. godinu. Obrazac Obveze sadrži podatke o obvezama za razdoblje 01. siječnja do 31. prosinca 20</w:t>
      </w:r>
      <w:r w:rsidR="00443A5C" w:rsidRPr="007631D5">
        <w:rPr>
          <w:rFonts w:ascii="Times New Roman" w:hAnsi="Times New Roman" w:cs="Times New Roman"/>
          <w:sz w:val="24"/>
          <w:szCs w:val="24"/>
        </w:rPr>
        <w:t>2</w:t>
      </w:r>
      <w:r w:rsidR="007631D5" w:rsidRPr="007631D5">
        <w:rPr>
          <w:rFonts w:ascii="Times New Roman" w:hAnsi="Times New Roman" w:cs="Times New Roman"/>
          <w:sz w:val="24"/>
          <w:szCs w:val="24"/>
        </w:rPr>
        <w:t>4</w:t>
      </w:r>
      <w:r w:rsidRPr="007631D5">
        <w:rPr>
          <w:rFonts w:ascii="Times New Roman" w:hAnsi="Times New Roman" w:cs="Times New Roman"/>
          <w:sz w:val="24"/>
          <w:szCs w:val="24"/>
        </w:rPr>
        <w:t>. godine.</w:t>
      </w:r>
    </w:p>
    <w:p w14:paraId="2D158B57" w14:textId="2A80844E" w:rsidR="00F70015" w:rsidRPr="00E30AE9" w:rsidRDefault="00F70015" w:rsidP="00F7001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6B">
        <w:rPr>
          <w:rFonts w:ascii="Times New Roman" w:hAnsi="Times New Roman" w:cs="Times New Roman"/>
          <w:sz w:val="24"/>
          <w:szCs w:val="24"/>
        </w:rPr>
        <w:lastRenderedPageBreak/>
        <w:t>Ukupne obveze na dan 01. siječnja 20</w:t>
      </w:r>
      <w:r w:rsidR="00443A5C" w:rsidRPr="0081436B">
        <w:rPr>
          <w:rFonts w:ascii="Times New Roman" w:hAnsi="Times New Roman" w:cs="Times New Roman"/>
          <w:sz w:val="24"/>
          <w:szCs w:val="24"/>
        </w:rPr>
        <w:t>2</w:t>
      </w:r>
      <w:r w:rsidR="0081436B" w:rsidRPr="0081436B">
        <w:rPr>
          <w:rFonts w:ascii="Times New Roman" w:hAnsi="Times New Roman" w:cs="Times New Roman"/>
          <w:sz w:val="24"/>
          <w:szCs w:val="24"/>
        </w:rPr>
        <w:t>4</w:t>
      </w:r>
      <w:r w:rsidRPr="0081436B">
        <w:rPr>
          <w:rFonts w:ascii="Times New Roman" w:hAnsi="Times New Roman" w:cs="Times New Roman"/>
          <w:sz w:val="24"/>
          <w:szCs w:val="24"/>
        </w:rPr>
        <w:t>. godine iznosile su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E176A" w:rsidRPr="00E30AE9">
        <w:rPr>
          <w:rFonts w:ascii="Times New Roman" w:hAnsi="Times New Roman" w:cs="Times New Roman"/>
          <w:sz w:val="24"/>
          <w:szCs w:val="24"/>
        </w:rPr>
        <w:t>11</w:t>
      </w:r>
      <w:r w:rsidR="00E30AE9" w:rsidRPr="00E30AE9">
        <w:rPr>
          <w:rFonts w:ascii="Times New Roman" w:hAnsi="Times New Roman" w:cs="Times New Roman"/>
          <w:sz w:val="24"/>
          <w:szCs w:val="24"/>
        </w:rPr>
        <w:t>5</w:t>
      </w:r>
      <w:r w:rsidR="004E176A" w:rsidRPr="00E30AE9">
        <w:rPr>
          <w:rFonts w:ascii="Times New Roman" w:hAnsi="Times New Roman" w:cs="Times New Roman"/>
          <w:sz w:val="24"/>
          <w:szCs w:val="24"/>
        </w:rPr>
        <w:t>.</w:t>
      </w:r>
      <w:r w:rsidR="00E30AE9" w:rsidRPr="00E30AE9">
        <w:rPr>
          <w:rFonts w:ascii="Times New Roman" w:hAnsi="Times New Roman" w:cs="Times New Roman"/>
          <w:sz w:val="24"/>
          <w:szCs w:val="24"/>
        </w:rPr>
        <w:t>455,65</w:t>
      </w:r>
      <w:r w:rsidR="004E176A" w:rsidRPr="00E30AE9">
        <w:rPr>
          <w:rFonts w:ascii="Times New Roman" w:hAnsi="Times New Roman" w:cs="Times New Roman"/>
          <w:sz w:val="24"/>
          <w:szCs w:val="24"/>
        </w:rPr>
        <w:t xml:space="preserve"> EUR</w:t>
      </w:r>
      <w:r w:rsidRPr="00E30AE9">
        <w:rPr>
          <w:rFonts w:ascii="Times New Roman" w:hAnsi="Times New Roman" w:cs="Times New Roman"/>
          <w:sz w:val="24"/>
          <w:szCs w:val="24"/>
        </w:rPr>
        <w:t>.</w:t>
      </w:r>
    </w:p>
    <w:p w14:paraId="2E8F6225" w14:textId="0AC2A1EE" w:rsidR="00F70015" w:rsidRPr="00E30AE9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0AE9">
        <w:rPr>
          <w:rFonts w:ascii="Times New Roman" w:hAnsi="Times New Roman" w:cs="Times New Roman"/>
          <w:sz w:val="24"/>
          <w:szCs w:val="24"/>
        </w:rPr>
        <w:t xml:space="preserve">Povećanje obveza u izvještajnom razdoblju iznosi </w:t>
      </w:r>
      <w:r w:rsidR="004E176A" w:rsidRPr="00E30AE9">
        <w:rPr>
          <w:rFonts w:ascii="Times New Roman" w:hAnsi="Times New Roman" w:cs="Times New Roman"/>
          <w:sz w:val="24"/>
          <w:szCs w:val="24"/>
        </w:rPr>
        <w:t>1.</w:t>
      </w:r>
      <w:r w:rsidR="00E30AE9" w:rsidRPr="00E30AE9">
        <w:rPr>
          <w:rFonts w:ascii="Times New Roman" w:hAnsi="Times New Roman" w:cs="Times New Roman"/>
          <w:sz w:val="24"/>
          <w:szCs w:val="24"/>
        </w:rPr>
        <w:t>438.179,05</w:t>
      </w:r>
      <w:r w:rsidR="004E176A" w:rsidRPr="00E30AE9">
        <w:rPr>
          <w:rFonts w:ascii="Times New Roman" w:hAnsi="Times New Roman" w:cs="Times New Roman"/>
          <w:sz w:val="24"/>
          <w:szCs w:val="24"/>
        </w:rPr>
        <w:t xml:space="preserve"> EUR</w:t>
      </w:r>
      <w:r w:rsidRPr="00E30AE9">
        <w:rPr>
          <w:rFonts w:ascii="Times New Roman" w:hAnsi="Times New Roman" w:cs="Times New Roman"/>
          <w:sz w:val="24"/>
          <w:szCs w:val="24"/>
        </w:rPr>
        <w:t xml:space="preserve"> (</w:t>
      </w:r>
      <w:r w:rsidR="009D0FEF" w:rsidRPr="00E30AE9">
        <w:rPr>
          <w:rFonts w:ascii="Times New Roman" w:hAnsi="Times New Roman" w:cs="Times New Roman"/>
          <w:sz w:val="24"/>
          <w:szCs w:val="24"/>
        </w:rPr>
        <w:t>Šifra V002</w:t>
      </w:r>
      <w:r w:rsidRPr="00E30AE9">
        <w:rPr>
          <w:rFonts w:ascii="Times New Roman" w:hAnsi="Times New Roman" w:cs="Times New Roman"/>
          <w:sz w:val="24"/>
          <w:szCs w:val="24"/>
        </w:rPr>
        <w:t xml:space="preserve">), dok su obveze podmirene u iznosu od </w:t>
      </w:r>
      <w:r w:rsidR="009D0FEF" w:rsidRPr="00E30AE9">
        <w:rPr>
          <w:rFonts w:ascii="Times New Roman" w:hAnsi="Times New Roman" w:cs="Times New Roman"/>
          <w:sz w:val="24"/>
          <w:szCs w:val="24"/>
        </w:rPr>
        <w:t>1</w:t>
      </w:r>
      <w:r w:rsidRPr="00E30AE9">
        <w:rPr>
          <w:rFonts w:ascii="Times New Roman" w:hAnsi="Times New Roman" w:cs="Times New Roman"/>
          <w:sz w:val="24"/>
          <w:szCs w:val="24"/>
        </w:rPr>
        <w:t>.</w:t>
      </w:r>
      <w:r w:rsidR="00E30AE9" w:rsidRPr="00E30AE9">
        <w:rPr>
          <w:rFonts w:ascii="Times New Roman" w:hAnsi="Times New Roman" w:cs="Times New Roman"/>
          <w:sz w:val="24"/>
          <w:szCs w:val="24"/>
        </w:rPr>
        <w:t>450.498,49</w:t>
      </w:r>
      <w:r w:rsidR="004E176A" w:rsidRPr="00E30AE9">
        <w:rPr>
          <w:rFonts w:ascii="Times New Roman" w:hAnsi="Times New Roman" w:cs="Times New Roman"/>
          <w:sz w:val="24"/>
          <w:szCs w:val="24"/>
        </w:rPr>
        <w:t xml:space="preserve"> EUR</w:t>
      </w:r>
      <w:r w:rsidRPr="00E30AE9">
        <w:rPr>
          <w:rFonts w:ascii="Times New Roman" w:hAnsi="Times New Roman" w:cs="Times New Roman"/>
          <w:sz w:val="24"/>
          <w:szCs w:val="24"/>
        </w:rPr>
        <w:t xml:space="preserve"> (</w:t>
      </w:r>
      <w:r w:rsidR="009D0FEF" w:rsidRPr="00E30AE9">
        <w:rPr>
          <w:rFonts w:ascii="Times New Roman" w:hAnsi="Times New Roman" w:cs="Times New Roman"/>
          <w:sz w:val="24"/>
          <w:szCs w:val="24"/>
        </w:rPr>
        <w:t>Šifra V004</w:t>
      </w:r>
      <w:r w:rsidRPr="00E30AE9">
        <w:rPr>
          <w:rFonts w:ascii="Times New Roman" w:hAnsi="Times New Roman" w:cs="Times New Roman"/>
          <w:sz w:val="24"/>
          <w:szCs w:val="24"/>
        </w:rPr>
        <w:t>).</w:t>
      </w:r>
    </w:p>
    <w:p w14:paraId="4DB5019A" w14:textId="3C4C14DF" w:rsidR="00F70015" w:rsidRPr="00006FC1" w:rsidRDefault="00F70015" w:rsidP="00F70015">
      <w:pPr>
        <w:spacing w:after="1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1436B">
        <w:rPr>
          <w:rFonts w:ascii="Times New Roman" w:hAnsi="Times New Roman" w:cs="Times New Roman"/>
          <w:sz w:val="24"/>
          <w:szCs w:val="24"/>
        </w:rPr>
        <w:t>Stanje obveza na dan 31. prosinca 20</w:t>
      </w:r>
      <w:r w:rsidR="00E4134E" w:rsidRPr="0081436B">
        <w:rPr>
          <w:rFonts w:ascii="Times New Roman" w:hAnsi="Times New Roman" w:cs="Times New Roman"/>
          <w:sz w:val="24"/>
          <w:szCs w:val="24"/>
        </w:rPr>
        <w:t>2</w:t>
      </w:r>
      <w:r w:rsidR="0081436B">
        <w:rPr>
          <w:rFonts w:ascii="Times New Roman" w:hAnsi="Times New Roman" w:cs="Times New Roman"/>
          <w:sz w:val="24"/>
          <w:szCs w:val="24"/>
        </w:rPr>
        <w:t>4</w:t>
      </w:r>
      <w:r w:rsidRPr="0081436B">
        <w:rPr>
          <w:rFonts w:ascii="Times New Roman" w:hAnsi="Times New Roman" w:cs="Times New Roman"/>
          <w:sz w:val="24"/>
          <w:szCs w:val="24"/>
        </w:rPr>
        <w:t>. godine iznosi</w:t>
      </w:r>
      <w:r w:rsidRPr="00006F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7629" w:rsidRPr="00E30AE9">
        <w:rPr>
          <w:rFonts w:ascii="Times New Roman" w:hAnsi="Times New Roman" w:cs="Times New Roman"/>
          <w:sz w:val="24"/>
          <w:szCs w:val="24"/>
        </w:rPr>
        <w:t>1</w:t>
      </w:r>
      <w:r w:rsidR="00E30AE9" w:rsidRPr="00E30AE9">
        <w:rPr>
          <w:rFonts w:ascii="Times New Roman" w:hAnsi="Times New Roman" w:cs="Times New Roman"/>
          <w:sz w:val="24"/>
          <w:szCs w:val="24"/>
        </w:rPr>
        <w:t>03</w:t>
      </w:r>
      <w:r w:rsidR="00B17629" w:rsidRPr="00E30AE9">
        <w:rPr>
          <w:rFonts w:ascii="Times New Roman" w:hAnsi="Times New Roman" w:cs="Times New Roman"/>
          <w:sz w:val="24"/>
          <w:szCs w:val="24"/>
        </w:rPr>
        <w:t>.</w:t>
      </w:r>
      <w:r w:rsidR="00E30AE9" w:rsidRPr="00E30AE9">
        <w:rPr>
          <w:rFonts w:ascii="Times New Roman" w:hAnsi="Times New Roman" w:cs="Times New Roman"/>
          <w:sz w:val="24"/>
          <w:szCs w:val="24"/>
        </w:rPr>
        <w:t>136,21</w:t>
      </w:r>
      <w:r w:rsidR="00B17629" w:rsidRPr="00E30AE9">
        <w:rPr>
          <w:rFonts w:ascii="Times New Roman" w:hAnsi="Times New Roman" w:cs="Times New Roman"/>
          <w:sz w:val="24"/>
          <w:szCs w:val="24"/>
        </w:rPr>
        <w:t xml:space="preserve"> EUR</w:t>
      </w:r>
      <w:r w:rsidRPr="00E30AE9">
        <w:rPr>
          <w:rFonts w:ascii="Times New Roman" w:hAnsi="Times New Roman" w:cs="Times New Roman"/>
          <w:sz w:val="24"/>
          <w:szCs w:val="24"/>
        </w:rPr>
        <w:t xml:space="preserve"> (</w:t>
      </w:r>
      <w:r w:rsidR="00A77281" w:rsidRPr="00E30AE9">
        <w:rPr>
          <w:rFonts w:ascii="Times New Roman" w:hAnsi="Times New Roman" w:cs="Times New Roman"/>
          <w:sz w:val="24"/>
          <w:szCs w:val="24"/>
        </w:rPr>
        <w:t>Šifra V006</w:t>
      </w:r>
      <w:r w:rsidRPr="00E30AE9">
        <w:rPr>
          <w:rFonts w:ascii="Times New Roman" w:hAnsi="Times New Roman" w:cs="Times New Roman"/>
          <w:sz w:val="24"/>
          <w:szCs w:val="24"/>
        </w:rPr>
        <w:t>).</w:t>
      </w:r>
    </w:p>
    <w:p w14:paraId="340B5AD2" w14:textId="749B2AE3" w:rsidR="00F70015" w:rsidRPr="00006FC1" w:rsidRDefault="00F70015" w:rsidP="00F700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0AE9">
        <w:rPr>
          <w:rFonts w:ascii="Times New Roman" w:hAnsi="Times New Roman" w:cs="Times New Roman"/>
          <w:sz w:val="24"/>
          <w:szCs w:val="24"/>
        </w:rPr>
        <w:t>Stanje dospjelih obveza na kraju izvještajnog razdoblja (</w:t>
      </w:r>
      <w:r w:rsidR="00F02074" w:rsidRPr="00E30AE9">
        <w:rPr>
          <w:rFonts w:ascii="Times New Roman" w:hAnsi="Times New Roman" w:cs="Times New Roman"/>
          <w:sz w:val="24"/>
          <w:szCs w:val="24"/>
        </w:rPr>
        <w:t>Šifra V007</w:t>
      </w:r>
      <w:r w:rsidRPr="00E30AE9">
        <w:rPr>
          <w:rFonts w:ascii="Times New Roman" w:hAnsi="Times New Roman" w:cs="Times New Roman"/>
          <w:sz w:val="24"/>
          <w:szCs w:val="24"/>
        </w:rPr>
        <w:t xml:space="preserve">) iznosi </w:t>
      </w:r>
      <w:r w:rsidR="0054447E" w:rsidRPr="00E30AE9">
        <w:rPr>
          <w:rFonts w:ascii="Times New Roman" w:hAnsi="Times New Roman" w:cs="Times New Roman"/>
          <w:sz w:val="24"/>
          <w:szCs w:val="24"/>
        </w:rPr>
        <w:t>2</w:t>
      </w:r>
      <w:r w:rsidR="00E30AE9" w:rsidRPr="00E30AE9">
        <w:rPr>
          <w:rFonts w:ascii="Times New Roman" w:hAnsi="Times New Roman" w:cs="Times New Roman"/>
          <w:sz w:val="24"/>
          <w:szCs w:val="24"/>
        </w:rPr>
        <w:t>6</w:t>
      </w:r>
      <w:r w:rsidR="0054447E" w:rsidRPr="00E30AE9">
        <w:rPr>
          <w:rFonts w:ascii="Times New Roman" w:hAnsi="Times New Roman" w:cs="Times New Roman"/>
          <w:sz w:val="24"/>
          <w:szCs w:val="24"/>
        </w:rPr>
        <w:t>.</w:t>
      </w:r>
      <w:r w:rsidR="00E30AE9" w:rsidRPr="00E30AE9">
        <w:rPr>
          <w:rFonts w:ascii="Times New Roman" w:hAnsi="Times New Roman" w:cs="Times New Roman"/>
          <w:sz w:val="24"/>
          <w:szCs w:val="24"/>
        </w:rPr>
        <w:t>125,38</w:t>
      </w:r>
      <w:r w:rsidR="0054447E" w:rsidRPr="00E30AE9">
        <w:rPr>
          <w:rFonts w:ascii="Times New Roman" w:hAnsi="Times New Roman" w:cs="Times New Roman"/>
          <w:sz w:val="24"/>
          <w:szCs w:val="24"/>
        </w:rPr>
        <w:t xml:space="preserve"> EUR</w:t>
      </w:r>
      <w:r w:rsidRPr="00E30AE9">
        <w:rPr>
          <w:rFonts w:ascii="Times New Roman" w:hAnsi="Times New Roman" w:cs="Times New Roman"/>
          <w:sz w:val="24"/>
          <w:szCs w:val="24"/>
        </w:rPr>
        <w:t xml:space="preserve">. Stanje </w:t>
      </w:r>
      <w:r w:rsidR="001F2B23" w:rsidRPr="00E30AE9">
        <w:rPr>
          <w:rFonts w:ascii="Times New Roman" w:hAnsi="Times New Roman" w:cs="Times New Roman"/>
          <w:sz w:val="24"/>
          <w:szCs w:val="24"/>
        </w:rPr>
        <w:t>d</w:t>
      </w:r>
      <w:r w:rsidRPr="00E30AE9">
        <w:rPr>
          <w:rFonts w:ascii="Times New Roman" w:hAnsi="Times New Roman" w:cs="Times New Roman"/>
          <w:sz w:val="24"/>
          <w:szCs w:val="24"/>
        </w:rPr>
        <w:t xml:space="preserve">ospjelih obveza uključuje </w:t>
      </w:r>
      <w:r w:rsidR="0054447E" w:rsidRPr="00E30AE9">
        <w:rPr>
          <w:rFonts w:ascii="Times New Roman" w:hAnsi="Times New Roman" w:cs="Times New Roman"/>
          <w:sz w:val="24"/>
          <w:szCs w:val="24"/>
        </w:rPr>
        <w:t xml:space="preserve">samo </w:t>
      </w:r>
      <w:r w:rsidRPr="00E30AE9">
        <w:rPr>
          <w:rFonts w:ascii="Times New Roman" w:hAnsi="Times New Roman" w:cs="Times New Roman"/>
          <w:sz w:val="24"/>
          <w:szCs w:val="24"/>
        </w:rPr>
        <w:t>obveze za rashode poslovanja</w:t>
      </w:r>
      <w:r w:rsidR="004A2B08" w:rsidRPr="00E30AE9">
        <w:rPr>
          <w:rFonts w:ascii="Times New Roman" w:hAnsi="Times New Roman" w:cs="Times New Roman"/>
          <w:sz w:val="24"/>
          <w:szCs w:val="24"/>
        </w:rPr>
        <w:t xml:space="preserve">. </w:t>
      </w:r>
      <w:r w:rsidRPr="00E30AE9">
        <w:rPr>
          <w:rFonts w:ascii="Times New Roman" w:hAnsi="Times New Roman" w:cs="Times New Roman"/>
          <w:sz w:val="24"/>
          <w:szCs w:val="24"/>
        </w:rPr>
        <w:t>Od ukupnih dospjelih obveza za rashode poslovanja, obveze za materijalne rashode (</w:t>
      </w:r>
      <w:r w:rsidR="00F02074" w:rsidRPr="00E30AE9">
        <w:rPr>
          <w:rFonts w:ascii="Times New Roman" w:hAnsi="Times New Roman" w:cs="Times New Roman"/>
          <w:sz w:val="24"/>
          <w:szCs w:val="24"/>
        </w:rPr>
        <w:t>Šifra D232</w:t>
      </w:r>
      <w:r w:rsidRPr="00E30AE9">
        <w:rPr>
          <w:rFonts w:ascii="Times New Roman" w:hAnsi="Times New Roman" w:cs="Times New Roman"/>
          <w:sz w:val="24"/>
          <w:szCs w:val="24"/>
        </w:rPr>
        <w:t xml:space="preserve">) iznose </w:t>
      </w:r>
      <w:r w:rsidR="004A2B08" w:rsidRPr="00E30AE9">
        <w:rPr>
          <w:rFonts w:ascii="Times New Roman" w:hAnsi="Times New Roman" w:cs="Times New Roman"/>
          <w:sz w:val="24"/>
          <w:szCs w:val="24"/>
        </w:rPr>
        <w:t>2</w:t>
      </w:r>
      <w:r w:rsidR="00E30AE9" w:rsidRPr="00E30AE9">
        <w:rPr>
          <w:rFonts w:ascii="Times New Roman" w:hAnsi="Times New Roman" w:cs="Times New Roman"/>
          <w:sz w:val="24"/>
          <w:szCs w:val="24"/>
        </w:rPr>
        <w:t>5</w:t>
      </w:r>
      <w:r w:rsidR="004A2B08" w:rsidRPr="00E30AE9">
        <w:rPr>
          <w:rFonts w:ascii="Times New Roman" w:hAnsi="Times New Roman" w:cs="Times New Roman"/>
          <w:sz w:val="24"/>
          <w:szCs w:val="24"/>
        </w:rPr>
        <w:t>.</w:t>
      </w:r>
      <w:r w:rsidR="00E30AE9" w:rsidRPr="00E30AE9">
        <w:rPr>
          <w:rFonts w:ascii="Times New Roman" w:hAnsi="Times New Roman" w:cs="Times New Roman"/>
          <w:sz w:val="24"/>
          <w:szCs w:val="24"/>
        </w:rPr>
        <w:t>340,92</w:t>
      </w:r>
      <w:r w:rsidR="004A2B08" w:rsidRPr="00E30AE9">
        <w:rPr>
          <w:rFonts w:ascii="Times New Roman" w:hAnsi="Times New Roman" w:cs="Times New Roman"/>
          <w:sz w:val="24"/>
          <w:szCs w:val="24"/>
        </w:rPr>
        <w:t xml:space="preserve"> EUR, obveze za naknade građanima i kućanstvima (Šifra D237) iznose </w:t>
      </w:r>
      <w:r w:rsidR="00E30AE9" w:rsidRPr="00E30AE9">
        <w:rPr>
          <w:rFonts w:ascii="Times New Roman" w:hAnsi="Times New Roman" w:cs="Times New Roman"/>
          <w:sz w:val="24"/>
          <w:szCs w:val="24"/>
        </w:rPr>
        <w:t>127</w:t>
      </w:r>
      <w:r w:rsidR="004A2B08" w:rsidRPr="00E30AE9">
        <w:rPr>
          <w:rFonts w:ascii="Times New Roman" w:hAnsi="Times New Roman" w:cs="Times New Roman"/>
          <w:sz w:val="24"/>
          <w:szCs w:val="24"/>
        </w:rPr>
        <w:t>,</w:t>
      </w:r>
      <w:r w:rsidR="00E30AE9" w:rsidRPr="00E30AE9">
        <w:rPr>
          <w:rFonts w:ascii="Times New Roman" w:hAnsi="Times New Roman" w:cs="Times New Roman"/>
          <w:sz w:val="24"/>
          <w:szCs w:val="24"/>
        </w:rPr>
        <w:t>44</w:t>
      </w:r>
      <w:r w:rsidR="004A2B08" w:rsidRPr="00E30AE9">
        <w:rPr>
          <w:rFonts w:ascii="Times New Roman" w:hAnsi="Times New Roman" w:cs="Times New Roman"/>
          <w:sz w:val="24"/>
          <w:szCs w:val="24"/>
        </w:rPr>
        <w:t xml:space="preserve"> EUR i </w:t>
      </w:r>
      <w:r w:rsidR="004C54C3" w:rsidRPr="00E30AE9">
        <w:rPr>
          <w:rFonts w:ascii="Times New Roman" w:hAnsi="Times New Roman" w:cs="Times New Roman"/>
          <w:sz w:val="24"/>
          <w:szCs w:val="24"/>
        </w:rPr>
        <w:t xml:space="preserve">ostale tekuće </w:t>
      </w:r>
      <w:r w:rsidRPr="00E30AE9">
        <w:rPr>
          <w:rFonts w:ascii="Times New Roman" w:hAnsi="Times New Roman" w:cs="Times New Roman"/>
          <w:sz w:val="24"/>
          <w:szCs w:val="24"/>
        </w:rPr>
        <w:t>obveze (</w:t>
      </w:r>
      <w:r w:rsidR="00F02074" w:rsidRPr="00E30AE9">
        <w:rPr>
          <w:rFonts w:ascii="Times New Roman" w:hAnsi="Times New Roman" w:cs="Times New Roman"/>
          <w:sz w:val="24"/>
          <w:szCs w:val="24"/>
        </w:rPr>
        <w:t>Šifra D239</w:t>
      </w:r>
      <w:r w:rsidRPr="00E30AE9">
        <w:rPr>
          <w:rFonts w:ascii="Times New Roman" w:hAnsi="Times New Roman" w:cs="Times New Roman"/>
          <w:sz w:val="24"/>
          <w:szCs w:val="24"/>
        </w:rPr>
        <w:t>) iznos</w:t>
      </w:r>
      <w:r w:rsidR="00CA6D28" w:rsidRPr="00E30AE9">
        <w:rPr>
          <w:rFonts w:ascii="Times New Roman" w:hAnsi="Times New Roman" w:cs="Times New Roman"/>
          <w:sz w:val="24"/>
          <w:szCs w:val="24"/>
        </w:rPr>
        <w:t>e</w:t>
      </w:r>
      <w:r w:rsidRPr="00E30AE9">
        <w:rPr>
          <w:rFonts w:ascii="Times New Roman" w:hAnsi="Times New Roman" w:cs="Times New Roman"/>
          <w:sz w:val="24"/>
          <w:szCs w:val="24"/>
        </w:rPr>
        <w:t xml:space="preserve"> </w:t>
      </w:r>
      <w:r w:rsidR="00E30AE9" w:rsidRPr="00E30AE9">
        <w:rPr>
          <w:rFonts w:ascii="Times New Roman" w:hAnsi="Times New Roman" w:cs="Times New Roman"/>
          <w:sz w:val="24"/>
          <w:szCs w:val="24"/>
        </w:rPr>
        <w:t>657,02</w:t>
      </w:r>
      <w:r w:rsidR="004A2B08" w:rsidRPr="00E30AE9">
        <w:rPr>
          <w:rFonts w:ascii="Times New Roman" w:hAnsi="Times New Roman" w:cs="Times New Roman"/>
          <w:sz w:val="24"/>
          <w:szCs w:val="24"/>
        </w:rPr>
        <w:t xml:space="preserve"> EUR</w:t>
      </w:r>
      <w:r w:rsidRPr="00E30AE9">
        <w:rPr>
          <w:rFonts w:ascii="Times New Roman" w:hAnsi="Times New Roman" w:cs="Times New Roman"/>
          <w:sz w:val="24"/>
          <w:szCs w:val="24"/>
        </w:rPr>
        <w:t>.</w:t>
      </w:r>
      <w:r w:rsidR="007C5D87" w:rsidRPr="00E30AE9">
        <w:rPr>
          <w:rFonts w:ascii="Times New Roman" w:hAnsi="Times New Roman" w:cs="Times New Roman"/>
          <w:sz w:val="24"/>
          <w:szCs w:val="24"/>
        </w:rPr>
        <w:t xml:space="preserve"> </w:t>
      </w:r>
      <w:r w:rsidR="00333756" w:rsidRPr="00E30AE9">
        <w:rPr>
          <w:rFonts w:ascii="Times New Roman" w:hAnsi="Times New Roman" w:cs="Times New Roman"/>
          <w:sz w:val="24"/>
          <w:szCs w:val="24"/>
        </w:rPr>
        <w:t>Dospjele</w:t>
      </w:r>
      <w:r w:rsidR="007C5D87" w:rsidRPr="00E30AE9">
        <w:rPr>
          <w:rFonts w:ascii="Times New Roman" w:hAnsi="Times New Roman" w:cs="Times New Roman"/>
          <w:sz w:val="24"/>
          <w:szCs w:val="24"/>
        </w:rPr>
        <w:t xml:space="preserve"> obveze najvećim dijelom nisu podmirene jer su zaprimljene u novoj godini sa datumom dospijeća do 31.12.202</w:t>
      </w:r>
      <w:r w:rsidR="00E30AE9" w:rsidRPr="00E30AE9">
        <w:rPr>
          <w:rFonts w:ascii="Times New Roman" w:hAnsi="Times New Roman" w:cs="Times New Roman"/>
          <w:sz w:val="24"/>
          <w:szCs w:val="24"/>
        </w:rPr>
        <w:t>4</w:t>
      </w:r>
      <w:r w:rsidR="007C5D87" w:rsidRPr="00E30AE9">
        <w:rPr>
          <w:rFonts w:ascii="Times New Roman" w:hAnsi="Times New Roman" w:cs="Times New Roman"/>
          <w:sz w:val="24"/>
          <w:szCs w:val="24"/>
        </w:rPr>
        <w:t xml:space="preserve">. godine pa </w:t>
      </w:r>
      <w:r w:rsidR="00333756" w:rsidRPr="00E30AE9">
        <w:rPr>
          <w:rFonts w:ascii="Times New Roman" w:hAnsi="Times New Roman" w:cs="Times New Roman"/>
          <w:sz w:val="24"/>
          <w:szCs w:val="24"/>
        </w:rPr>
        <w:t>ih nije bilo moguće platiti do 31.12.202</w:t>
      </w:r>
      <w:r w:rsidR="00E30AE9" w:rsidRPr="00E30AE9">
        <w:rPr>
          <w:rFonts w:ascii="Times New Roman" w:hAnsi="Times New Roman" w:cs="Times New Roman"/>
          <w:sz w:val="24"/>
          <w:szCs w:val="24"/>
        </w:rPr>
        <w:t>4</w:t>
      </w:r>
      <w:r w:rsidR="00333756" w:rsidRPr="00E30AE9">
        <w:rPr>
          <w:rFonts w:ascii="Times New Roman" w:hAnsi="Times New Roman" w:cs="Times New Roman"/>
          <w:sz w:val="24"/>
          <w:szCs w:val="24"/>
        </w:rPr>
        <w:t>.godine.</w:t>
      </w:r>
      <w:r w:rsidR="007C5D87" w:rsidRPr="00E30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7F704" w14:textId="0461D8C6" w:rsidR="00F67EF0" w:rsidRPr="00006FC1" w:rsidRDefault="00F67EF0" w:rsidP="00F67EF0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2984">
        <w:rPr>
          <w:rFonts w:ascii="Times New Roman" w:hAnsi="Times New Roman" w:cs="Times New Roman"/>
          <w:sz w:val="24"/>
          <w:szCs w:val="24"/>
        </w:rPr>
        <w:t>Stanje nedospjelih obveza na kraju izvještajnog razdoblja (</w:t>
      </w:r>
      <w:r w:rsidR="0019238F" w:rsidRPr="009D2984">
        <w:rPr>
          <w:rFonts w:ascii="Times New Roman" w:hAnsi="Times New Roman" w:cs="Times New Roman"/>
          <w:sz w:val="24"/>
          <w:szCs w:val="24"/>
        </w:rPr>
        <w:t>Šifra V009</w:t>
      </w:r>
      <w:r w:rsidRPr="009D2984">
        <w:rPr>
          <w:rFonts w:ascii="Times New Roman" w:hAnsi="Times New Roman" w:cs="Times New Roman"/>
          <w:sz w:val="24"/>
          <w:szCs w:val="24"/>
        </w:rPr>
        <w:t xml:space="preserve">) iznosi </w:t>
      </w:r>
      <w:r w:rsidR="00E30AE9" w:rsidRPr="009D2984">
        <w:rPr>
          <w:rFonts w:ascii="Times New Roman" w:hAnsi="Times New Roman" w:cs="Times New Roman"/>
          <w:sz w:val="24"/>
          <w:szCs w:val="24"/>
        </w:rPr>
        <w:t>77</w:t>
      </w:r>
      <w:r w:rsidR="007C5D87" w:rsidRPr="009D2984">
        <w:rPr>
          <w:rFonts w:ascii="Times New Roman" w:hAnsi="Times New Roman" w:cs="Times New Roman"/>
          <w:sz w:val="24"/>
          <w:szCs w:val="24"/>
        </w:rPr>
        <w:t>.</w:t>
      </w:r>
      <w:r w:rsidR="00E30AE9" w:rsidRPr="009D2984">
        <w:rPr>
          <w:rFonts w:ascii="Times New Roman" w:hAnsi="Times New Roman" w:cs="Times New Roman"/>
          <w:sz w:val="24"/>
          <w:szCs w:val="24"/>
        </w:rPr>
        <w:t>010</w:t>
      </w:r>
      <w:r w:rsidR="007C5D87" w:rsidRPr="009D2984">
        <w:rPr>
          <w:rFonts w:ascii="Times New Roman" w:hAnsi="Times New Roman" w:cs="Times New Roman"/>
          <w:sz w:val="24"/>
          <w:szCs w:val="24"/>
        </w:rPr>
        <w:t>,</w:t>
      </w:r>
      <w:r w:rsidR="00E30AE9" w:rsidRPr="009D2984">
        <w:rPr>
          <w:rFonts w:ascii="Times New Roman" w:hAnsi="Times New Roman" w:cs="Times New Roman"/>
          <w:sz w:val="24"/>
          <w:szCs w:val="24"/>
        </w:rPr>
        <w:t>83</w:t>
      </w:r>
      <w:r w:rsidR="007C5D87" w:rsidRPr="009D2984">
        <w:rPr>
          <w:rFonts w:ascii="Times New Roman" w:hAnsi="Times New Roman" w:cs="Times New Roman"/>
          <w:sz w:val="24"/>
          <w:szCs w:val="24"/>
        </w:rPr>
        <w:t xml:space="preserve"> EUR</w:t>
      </w:r>
      <w:r w:rsidRPr="009D2984">
        <w:rPr>
          <w:rFonts w:ascii="Times New Roman" w:hAnsi="Times New Roman" w:cs="Times New Roman"/>
          <w:sz w:val="24"/>
          <w:szCs w:val="24"/>
        </w:rPr>
        <w:t>. Od ukupnih nedospjelih obveza, obveze za rashode poslovanja (</w:t>
      </w:r>
      <w:r w:rsidR="0019238F" w:rsidRPr="009D2984">
        <w:rPr>
          <w:rFonts w:ascii="Times New Roman" w:hAnsi="Times New Roman" w:cs="Times New Roman"/>
          <w:sz w:val="24"/>
          <w:szCs w:val="24"/>
        </w:rPr>
        <w:t>Šifra ND23</w:t>
      </w:r>
      <w:r w:rsidRPr="009D2984">
        <w:rPr>
          <w:rFonts w:ascii="Times New Roman" w:hAnsi="Times New Roman" w:cs="Times New Roman"/>
          <w:sz w:val="24"/>
          <w:szCs w:val="24"/>
        </w:rPr>
        <w:t xml:space="preserve">) iznose </w:t>
      </w:r>
      <w:r w:rsidR="009D2984" w:rsidRPr="009D2984">
        <w:rPr>
          <w:rFonts w:ascii="Times New Roman" w:hAnsi="Times New Roman" w:cs="Times New Roman"/>
          <w:sz w:val="24"/>
          <w:szCs w:val="24"/>
        </w:rPr>
        <w:t>59</w:t>
      </w:r>
      <w:r w:rsidR="007C5D87" w:rsidRPr="009D2984">
        <w:rPr>
          <w:rFonts w:ascii="Times New Roman" w:hAnsi="Times New Roman" w:cs="Times New Roman"/>
          <w:sz w:val="24"/>
          <w:szCs w:val="24"/>
        </w:rPr>
        <w:t>.</w:t>
      </w:r>
      <w:r w:rsidR="009D2984" w:rsidRPr="009D2984">
        <w:rPr>
          <w:rFonts w:ascii="Times New Roman" w:hAnsi="Times New Roman" w:cs="Times New Roman"/>
          <w:sz w:val="24"/>
          <w:szCs w:val="24"/>
        </w:rPr>
        <w:t>876,35</w:t>
      </w:r>
      <w:r w:rsidR="007C5D87" w:rsidRPr="009D2984">
        <w:rPr>
          <w:rFonts w:ascii="Times New Roman" w:hAnsi="Times New Roman" w:cs="Times New Roman"/>
          <w:sz w:val="24"/>
          <w:szCs w:val="24"/>
        </w:rPr>
        <w:t xml:space="preserve"> EUR</w:t>
      </w:r>
      <w:r w:rsidR="0019238F" w:rsidRPr="009D2984">
        <w:rPr>
          <w:rFonts w:ascii="Times New Roman" w:hAnsi="Times New Roman" w:cs="Times New Roman"/>
          <w:sz w:val="24"/>
          <w:szCs w:val="24"/>
        </w:rPr>
        <w:t xml:space="preserve"> a</w:t>
      </w:r>
      <w:r w:rsidRPr="009D2984">
        <w:rPr>
          <w:rFonts w:ascii="Times New Roman" w:hAnsi="Times New Roman" w:cs="Times New Roman"/>
          <w:sz w:val="24"/>
          <w:szCs w:val="24"/>
        </w:rPr>
        <w:t xml:space="preserve"> obveze za financijsku imovinu iznose </w:t>
      </w:r>
      <w:r w:rsidR="0019238F" w:rsidRPr="009D2984">
        <w:rPr>
          <w:rFonts w:ascii="Times New Roman" w:hAnsi="Times New Roman" w:cs="Times New Roman"/>
          <w:sz w:val="24"/>
          <w:szCs w:val="24"/>
        </w:rPr>
        <w:t>(ND dio 25,26</w:t>
      </w:r>
      <w:r w:rsidRPr="009D2984">
        <w:rPr>
          <w:rFonts w:ascii="Times New Roman" w:hAnsi="Times New Roman" w:cs="Times New Roman"/>
          <w:sz w:val="24"/>
          <w:szCs w:val="24"/>
        </w:rPr>
        <w:t xml:space="preserve">) iznose </w:t>
      </w:r>
      <w:r w:rsidR="0019238F" w:rsidRPr="009D2984">
        <w:rPr>
          <w:rFonts w:ascii="Times New Roman" w:hAnsi="Times New Roman" w:cs="Times New Roman"/>
          <w:sz w:val="24"/>
          <w:szCs w:val="24"/>
        </w:rPr>
        <w:t>1</w:t>
      </w:r>
      <w:r w:rsidR="007C5D87" w:rsidRPr="009D2984">
        <w:rPr>
          <w:rFonts w:ascii="Times New Roman" w:hAnsi="Times New Roman" w:cs="Times New Roman"/>
          <w:sz w:val="24"/>
          <w:szCs w:val="24"/>
        </w:rPr>
        <w:t>7</w:t>
      </w:r>
      <w:r w:rsidR="0019238F" w:rsidRPr="009D2984">
        <w:rPr>
          <w:rFonts w:ascii="Times New Roman" w:hAnsi="Times New Roman" w:cs="Times New Roman"/>
          <w:sz w:val="24"/>
          <w:szCs w:val="24"/>
        </w:rPr>
        <w:t>.</w:t>
      </w:r>
      <w:r w:rsidR="007C5D87" w:rsidRPr="009D2984">
        <w:rPr>
          <w:rFonts w:ascii="Times New Roman" w:hAnsi="Times New Roman" w:cs="Times New Roman"/>
          <w:sz w:val="24"/>
          <w:szCs w:val="24"/>
        </w:rPr>
        <w:t>134,48 EUR</w:t>
      </w:r>
      <w:r w:rsidR="00E4134E" w:rsidRPr="009D2984">
        <w:rPr>
          <w:rFonts w:ascii="Times New Roman" w:hAnsi="Times New Roman" w:cs="Times New Roman"/>
          <w:sz w:val="24"/>
          <w:szCs w:val="24"/>
        </w:rPr>
        <w:t xml:space="preserve"> (Iznos obveze prema Ministarstvu financija </w:t>
      </w:r>
      <w:r w:rsidR="00B83E7B" w:rsidRPr="009D2984">
        <w:rPr>
          <w:rFonts w:ascii="Times New Roman" w:hAnsi="Times New Roman" w:cs="Times New Roman"/>
          <w:sz w:val="24"/>
          <w:szCs w:val="24"/>
        </w:rPr>
        <w:t>koji se odnosi na beskamatni zajam u visini poreza na dohodak i prireza porezu na dohodak čije je plaćanje odgođeno i beskamatni zajam u visini izvršenog povrata poreza na dohodak i prireza porezu na dohodak temeljem godišnje prijave</w:t>
      </w:r>
      <w:r w:rsidR="00E4134E" w:rsidRPr="009D2984">
        <w:rPr>
          <w:rFonts w:ascii="Times New Roman" w:hAnsi="Times New Roman" w:cs="Times New Roman"/>
          <w:sz w:val="24"/>
          <w:szCs w:val="24"/>
        </w:rPr>
        <w:t>)</w:t>
      </w:r>
      <w:r w:rsidRPr="009D2984">
        <w:rPr>
          <w:rFonts w:ascii="Times New Roman" w:hAnsi="Times New Roman" w:cs="Times New Roman"/>
          <w:sz w:val="24"/>
          <w:szCs w:val="24"/>
        </w:rPr>
        <w:t>.</w:t>
      </w:r>
    </w:p>
    <w:p w14:paraId="70BC2E4A" w14:textId="77777777" w:rsidR="00F67EF0" w:rsidRPr="00006FC1" w:rsidRDefault="00F67EF0" w:rsidP="00F67EF0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48C4EA" w14:textId="7F91B238" w:rsidR="00F67EF0" w:rsidRPr="00006FC1" w:rsidRDefault="00F67EF0" w:rsidP="00F67EF0">
      <w:p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  <w:r w:rsidRPr="00474545">
        <w:rPr>
          <w:rFonts w:ascii="Times New Roman" w:hAnsi="Times New Roman" w:cs="Times New Roman"/>
          <w:sz w:val="24"/>
          <w:szCs w:val="24"/>
        </w:rPr>
        <w:t xml:space="preserve">Tučepi, </w:t>
      </w:r>
      <w:r w:rsidR="00474545" w:rsidRPr="00474545">
        <w:rPr>
          <w:rFonts w:ascii="Times New Roman" w:hAnsi="Times New Roman" w:cs="Times New Roman"/>
          <w:sz w:val="24"/>
          <w:szCs w:val="24"/>
        </w:rPr>
        <w:t>17</w:t>
      </w:r>
      <w:r w:rsidRPr="00474545">
        <w:rPr>
          <w:rFonts w:ascii="Times New Roman" w:hAnsi="Times New Roman" w:cs="Times New Roman"/>
          <w:sz w:val="24"/>
          <w:szCs w:val="24"/>
        </w:rPr>
        <w:t>.veljače 202</w:t>
      </w:r>
      <w:r w:rsidR="00277D9F" w:rsidRPr="00474545">
        <w:rPr>
          <w:rFonts w:ascii="Times New Roman" w:hAnsi="Times New Roman" w:cs="Times New Roman"/>
          <w:sz w:val="24"/>
          <w:szCs w:val="24"/>
        </w:rPr>
        <w:t>5</w:t>
      </w:r>
      <w:r w:rsidRPr="00474545">
        <w:rPr>
          <w:rFonts w:ascii="Times New Roman" w:hAnsi="Times New Roman" w:cs="Times New Roman"/>
          <w:sz w:val="24"/>
          <w:szCs w:val="24"/>
        </w:rPr>
        <w:t>. godine</w:t>
      </w:r>
    </w:p>
    <w:p w14:paraId="48B744E9" w14:textId="77777777" w:rsidR="00F67EF0" w:rsidRPr="00277D9F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>Osoba za kontaktiranje: Frane Šimić</w:t>
      </w:r>
    </w:p>
    <w:p w14:paraId="39DB7AE2" w14:textId="77777777" w:rsidR="00F67EF0" w:rsidRPr="00277D9F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>Telefon za kontakt: 021/623-595</w:t>
      </w:r>
    </w:p>
    <w:p w14:paraId="3405FA95" w14:textId="77777777" w:rsidR="00F67EF0" w:rsidRPr="00277D9F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>E-mail za kontakt: frane.simic@tucepi.hr</w:t>
      </w:r>
    </w:p>
    <w:p w14:paraId="75557C82" w14:textId="1D46F733" w:rsidR="00F67EF0" w:rsidRPr="00277D9F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>Odgovorna osoba: Ante Čobrnić</w:t>
      </w:r>
    </w:p>
    <w:p w14:paraId="0715ECE3" w14:textId="5D0374A7" w:rsidR="00F67EF0" w:rsidRPr="00277D9F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ab/>
      </w:r>
    </w:p>
    <w:p w14:paraId="6F2D713E" w14:textId="77777777" w:rsidR="00F67EF0" w:rsidRPr="00277D9F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>_________________________</w:t>
      </w:r>
      <w:r w:rsidRPr="00277D9F">
        <w:rPr>
          <w:rFonts w:ascii="Times New Roman" w:hAnsi="Times New Roman" w:cs="Times New Roman"/>
          <w:sz w:val="24"/>
          <w:szCs w:val="24"/>
        </w:rPr>
        <w:tab/>
      </w:r>
      <w:r w:rsidRPr="00277D9F">
        <w:rPr>
          <w:rFonts w:ascii="Times New Roman" w:hAnsi="Times New Roman" w:cs="Times New Roman"/>
          <w:sz w:val="24"/>
          <w:szCs w:val="24"/>
        </w:rPr>
        <w:tab/>
      </w:r>
      <w:r w:rsidRPr="00277D9F">
        <w:rPr>
          <w:rFonts w:ascii="Times New Roman" w:hAnsi="Times New Roman" w:cs="Times New Roman"/>
          <w:sz w:val="24"/>
          <w:szCs w:val="24"/>
        </w:rPr>
        <w:tab/>
      </w:r>
      <w:r w:rsidRPr="00277D9F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3D5E3AE1" w14:textId="77777777" w:rsidR="00F67EF0" w:rsidRPr="00277D9F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7D9F">
        <w:rPr>
          <w:rFonts w:ascii="Times New Roman" w:hAnsi="Times New Roman" w:cs="Times New Roman"/>
          <w:sz w:val="24"/>
          <w:szCs w:val="24"/>
        </w:rPr>
        <w:t>Potpis voditelja računovodstva</w:t>
      </w:r>
      <w:r w:rsidRPr="00277D9F">
        <w:rPr>
          <w:rFonts w:ascii="Times New Roman" w:hAnsi="Times New Roman" w:cs="Times New Roman"/>
          <w:sz w:val="24"/>
          <w:szCs w:val="24"/>
        </w:rPr>
        <w:tab/>
      </w:r>
      <w:r w:rsidRPr="00277D9F">
        <w:rPr>
          <w:rFonts w:ascii="Times New Roman" w:hAnsi="Times New Roman" w:cs="Times New Roman"/>
          <w:sz w:val="24"/>
          <w:szCs w:val="24"/>
        </w:rPr>
        <w:tab/>
      </w:r>
      <w:r w:rsidRPr="00277D9F">
        <w:rPr>
          <w:rFonts w:ascii="Times New Roman" w:hAnsi="Times New Roman" w:cs="Times New Roman"/>
          <w:sz w:val="24"/>
          <w:szCs w:val="24"/>
        </w:rPr>
        <w:tab/>
      </w:r>
      <w:r w:rsidRPr="00277D9F">
        <w:rPr>
          <w:rFonts w:ascii="Times New Roman" w:hAnsi="Times New Roman" w:cs="Times New Roman"/>
          <w:sz w:val="24"/>
          <w:szCs w:val="24"/>
        </w:rPr>
        <w:tab/>
        <w:t>Potpis odgovorne osobe</w:t>
      </w:r>
    </w:p>
    <w:p w14:paraId="63059E2E" w14:textId="77777777" w:rsidR="00F70015" w:rsidRPr="00006FC1" w:rsidRDefault="00F70015">
      <w:pPr>
        <w:rPr>
          <w:color w:val="FF0000"/>
        </w:rPr>
      </w:pPr>
    </w:p>
    <w:sectPr w:rsidR="00F70015" w:rsidRPr="0000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2750"/>
    <w:multiLevelType w:val="hybridMultilevel"/>
    <w:tmpl w:val="C5ACE1B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0460"/>
    <w:multiLevelType w:val="hybridMultilevel"/>
    <w:tmpl w:val="EE60666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78"/>
    <w:multiLevelType w:val="hybridMultilevel"/>
    <w:tmpl w:val="C374D49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4F34"/>
    <w:multiLevelType w:val="hybridMultilevel"/>
    <w:tmpl w:val="60C00C70"/>
    <w:lvl w:ilvl="0" w:tplc="8CA4D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70266">
    <w:abstractNumId w:val="2"/>
  </w:num>
  <w:num w:numId="2" w16cid:durableId="63991466">
    <w:abstractNumId w:val="1"/>
  </w:num>
  <w:num w:numId="3" w16cid:durableId="1060178009">
    <w:abstractNumId w:val="0"/>
  </w:num>
  <w:num w:numId="4" w16cid:durableId="1416591110">
    <w:abstractNumId w:val="5"/>
  </w:num>
  <w:num w:numId="5" w16cid:durableId="1109467537">
    <w:abstractNumId w:val="4"/>
  </w:num>
  <w:num w:numId="6" w16cid:durableId="178017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7C"/>
    <w:rsid w:val="00004656"/>
    <w:rsid w:val="000058AF"/>
    <w:rsid w:val="00006FC1"/>
    <w:rsid w:val="00007DDB"/>
    <w:rsid w:val="00013623"/>
    <w:rsid w:val="0002393B"/>
    <w:rsid w:val="0002466A"/>
    <w:rsid w:val="00026743"/>
    <w:rsid w:val="00033F91"/>
    <w:rsid w:val="00041C0C"/>
    <w:rsid w:val="000442A0"/>
    <w:rsid w:val="0005073B"/>
    <w:rsid w:val="00053627"/>
    <w:rsid w:val="00062A93"/>
    <w:rsid w:val="000636C9"/>
    <w:rsid w:val="00064CE0"/>
    <w:rsid w:val="00070867"/>
    <w:rsid w:val="00070F53"/>
    <w:rsid w:val="000720E7"/>
    <w:rsid w:val="00072A2F"/>
    <w:rsid w:val="00072F34"/>
    <w:rsid w:val="00074E17"/>
    <w:rsid w:val="00081065"/>
    <w:rsid w:val="00083AF9"/>
    <w:rsid w:val="00085437"/>
    <w:rsid w:val="00085F13"/>
    <w:rsid w:val="00086CDC"/>
    <w:rsid w:val="000908B1"/>
    <w:rsid w:val="00091334"/>
    <w:rsid w:val="00091E3C"/>
    <w:rsid w:val="0009616A"/>
    <w:rsid w:val="00096ADB"/>
    <w:rsid w:val="000A0F0A"/>
    <w:rsid w:val="000A14BF"/>
    <w:rsid w:val="000A18F2"/>
    <w:rsid w:val="000A1992"/>
    <w:rsid w:val="000A3D03"/>
    <w:rsid w:val="000A6D0D"/>
    <w:rsid w:val="000B2572"/>
    <w:rsid w:val="000B502E"/>
    <w:rsid w:val="000B793C"/>
    <w:rsid w:val="000C2A6E"/>
    <w:rsid w:val="000C71CD"/>
    <w:rsid w:val="000C7CE4"/>
    <w:rsid w:val="000D2839"/>
    <w:rsid w:val="000D7E0C"/>
    <w:rsid w:val="000E0687"/>
    <w:rsid w:val="000E1AEC"/>
    <w:rsid w:val="000E212C"/>
    <w:rsid w:val="000E3B3B"/>
    <w:rsid w:val="000E40CA"/>
    <w:rsid w:val="000E4DC4"/>
    <w:rsid w:val="000F171C"/>
    <w:rsid w:val="000F7759"/>
    <w:rsid w:val="00100758"/>
    <w:rsid w:val="00100F25"/>
    <w:rsid w:val="001019C4"/>
    <w:rsid w:val="00101D2B"/>
    <w:rsid w:val="00102410"/>
    <w:rsid w:val="00106530"/>
    <w:rsid w:val="00114036"/>
    <w:rsid w:val="001265CE"/>
    <w:rsid w:val="00131992"/>
    <w:rsid w:val="00132B27"/>
    <w:rsid w:val="001342ED"/>
    <w:rsid w:val="00134370"/>
    <w:rsid w:val="00141C59"/>
    <w:rsid w:val="001433CF"/>
    <w:rsid w:val="0014358A"/>
    <w:rsid w:val="00143796"/>
    <w:rsid w:val="00157DFA"/>
    <w:rsid w:val="001720B6"/>
    <w:rsid w:val="00172F01"/>
    <w:rsid w:val="00173242"/>
    <w:rsid w:val="00174007"/>
    <w:rsid w:val="001750D7"/>
    <w:rsid w:val="001778AA"/>
    <w:rsid w:val="001864F4"/>
    <w:rsid w:val="0019238F"/>
    <w:rsid w:val="001924B7"/>
    <w:rsid w:val="001A062B"/>
    <w:rsid w:val="001A12FA"/>
    <w:rsid w:val="001A17EA"/>
    <w:rsid w:val="001A1FA1"/>
    <w:rsid w:val="001B0B49"/>
    <w:rsid w:val="001B0B7C"/>
    <w:rsid w:val="001B2295"/>
    <w:rsid w:val="001B36A2"/>
    <w:rsid w:val="001B5D68"/>
    <w:rsid w:val="001B731A"/>
    <w:rsid w:val="001C37B3"/>
    <w:rsid w:val="001C557A"/>
    <w:rsid w:val="001C61E5"/>
    <w:rsid w:val="001C780B"/>
    <w:rsid w:val="001C7955"/>
    <w:rsid w:val="001C7AC0"/>
    <w:rsid w:val="001D05F0"/>
    <w:rsid w:val="001D3AB5"/>
    <w:rsid w:val="001D75FE"/>
    <w:rsid w:val="001E0206"/>
    <w:rsid w:val="001F0189"/>
    <w:rsid w:val="001F2B23"/>
    <w:rsid w:val="001F3E70"/>
    <w:rsid w:val="001F5573"/>
    <w:rsid w:val="001F6663"/>
    <w:rsid w:val="00201698"/>
    <w:rsid w:val="00207414"/>
    <w:rsid w:val="00213BEF"/>
    <w:rsid w:val="0021502C"/>
    <w:rsid w:val="00217D9B"/>
    <w:rsid w:val="00220634"/>
    <w:rsid w:val="0022197E"/>
    <w:rsid w:val="00222D48"/>
    <w:rsid w:val="0022650D"/>
    <w:rsid w:val="00233F97"/>
    <w:rsid w:val="002356A0"/>
    <w:rsid w:val="002376EB"/>
    <w:rsid w:val="00244ABF"/>
    <w:rsid w:val="002456F4"/>
    <w:rsid w:val="00247D75"/>
    <w:rsid w:val="00256727"/>
    <w:rsid w:val="002572DD"/>
    <w:rsid w:val="002576E7"/>
    <w:rsid w:val="00264217"/>
    <w:rsid w:val="00266C67"/>
    <w:rsid w:val="00267E01"/>
    <w:rsid w:val="002759A4"/>
    <w:rsid w:val="00276599"/>
    <w:rsid w:val="00277D9F"/>
    <w:rsid w:val="002815F7"/>
    <w:rsid w:val="0028316D"/>
    <w:rsid w:val="002837B4"/>
    <w:rsid w:val="002849EE"/>
    <w:rsid w:val="002859F5"/>
    <w:rsid w:val="00287707"/>
    <w:rsid w:val="00287933"/>
    <w:rsid w:val="00287C7A"/>
    <w:rsid w:val="00291C9A"/>
    <w:rsid w:val="00291DC0"/>
    <w:rsid w:val="0029298D"/>
    <w:rsid w:val="00295B48"/>
    <w:rsid w:val="002A256D"/>
    <w:rsid w:val="002A5B3D"/>
    <w:rsid w:val="002B01BB"/>
    <w:rsid w:val="002B196F"/>
    <w:rsid w:val="002B1BD5"/>
    <w:rsid w:val="002B3B47"/>
    <w:rsid w:val="002B6866"/>
    <w:rsid w:val="002C1193"/>
    <w:rsid w:val="002C4EE6"/>
    <w:rsid w:val="002D0277"/>
    <w:rsid w:val="002D1DD5"/>
    <w:rsid w:val="002D7B6B"/>
    <w:rsid w:val="002E090E"/>
    <w:rsid w:val="002E6180"/>
    <w:rsid w:val="002E72E5"/>
    <w:rsid w:val="002F48AA"/>
    <w:rsid w:val="002F5C78"/>
    <w:rsid w:val="002F6B47"/>
    <w:rsid w:val="00303395"/>
    <w:rsid w:val="0030356F"/>
    <w:rsid w:val="00303B68"/>
    <w:rsid w:val="00303FE7"/>
    <w:rsid w:val="0030783C"/>
    <w:rsid w:val="00311012"/>
    <w:rsid w:val="00311EB2"/>
    <w:rsid w:val="003122C9"/>
    <w:rsid w:val="00314124"/>
    <w:rsid w:val="00314CD9"/>
    <w:rsid w:val="003165C6"/>
    <w:rsid w:val="00325663"/>
    <w:rsid w:val="00331774"/>
    <w:rsid w:val="00332A09"/>
    <w:rsid w:val="00333756"/>
    <w:rsid w:val="00343519"/>
    <w:rsid w:val="003435AA"/>
    <w:rsid w:val="0034376A"/>
    <w:rsid w:val="00347E6F"/>
    <w:rsid w:val="00350C31"/>
    <w:rsid w:val="00350C63"/>
    <w:rsid w:val="00360738"/>
    <w:rsid w:val="00361A4D"/>
    <w:rsid w:val="0036209B"/>
    <w:rsid w:val="003705AF"/>
    <w:rsid w:val="00370C9D"/>
    <w:rsid w:val="00371304"/>
    <w:rsid w:val="003724A9"/>
    <w:rsid w:val="00373B15"/>
    <w:rsid w:val="003745ED"/>
    <w:rsid w:val="00381765"/>
    <w:rsid w:val="00381E76"/>
    <w:rsid w:val="00383408"/>
    <w:rsid w:val="00385100"/>
    <w:rsid w:val="00386290"/>
    <w:rsid w:val="00391CCD"/>
    <w:rsid w:val="003942AF"/>
    <w:rsid w:val="0039458A"/>
    <w:rsid w:val="0039647E"/>
    <w:rsid w:val="0039760B"/>
    <w:rsid w:val="003A0F48"/>
    <w:rsid w:val="003A33C4"/>
    <w:rsid w:val="003A49C2"/>
    <w:rsid w:val="003A6F25"/>
    <w:rsid w:val="003A7765"/>
    <w:rsid w:val="003A7881"/>
    <w:rsid w:val="003C1C37"/>
    <w:rsid w:val="003D14E7"/>
    <w:rsid w:val="003D2089"/>
    <w:rsid w:val="003D24C1"/>
    <w:rsid w:val="003D3982"/>
    <w:rsid w:val="003D3CF4"/>
    <w:rsid w:val="003D4464"/>
    <w:rsid w:val="003D4DAD"/>
    <w:rsid w:val="003D4F9E"/>
    <w:rsid w:val="003D6A7E"/>
    <w:rsid w:val="003D7D74"/>
    <w:rsid w:val="003E550C"/>
    <w:rsid w:val="003E602B"/>
    <w:rsid w:val="003E6772"/>
    <w:rsid w:val="003F2D81"/>
    <w:rsid w:val="003F5E26"/>
    <w:rsid w:val="003F70E8"/>
    <w:rsid w:val="00400E97"/>
    <w:rsid w:val="00401ADF"/>
    <w:rsid w:val="004046CC"/>
    <w:rsid w:val="00404A2C"/>
    <w:rsid w:val="00406BD2"/>
    <w:rsid w:val="00407EAD"/>
    <w:rsid w:val="00410920"/>
    <w:rsid w:val="0041346C"/>
    <w:rsid w:val="004139C7"/>
    <w:rsid w:val="00413F9E"/>
    <w:rsid w:val="00434D22"/>
    <w:rsid w:val="004369C9"/>
    <w:rsid w:val="0044137B"/>
    <w:rsid w:val="00441815"/>
    <w:rsid w:val="00443A5C"/>
    <w:rsid w:val="00444C6D"/>
    <w:rsid w:val="004451B4"/>
    <w:rsid w:val="00447BDF"/>
    <w:rsid w:val="00452445"/>
    <w:rsid w:val="00452E82"/>
    <w:rsid w:val="004558C7"/>
    <w:rsid w:val="00457B10"/>
    <w:rsid w:val="00460106"/>
    <w:rsid w:val="00461F65"/>
    <w:rsid w:val="00462474"/>
    <w:rsid w:val="00466AD2"/>
    <w:rsid w:val="004739D9"/>
    <w:rsid w:val="00474002"/>
    <w:rsid w:val="00474545"/>
    <w:rsid w:val="00475161"/>
    <w:rsid w:val="00477165"/>
    <w:rsid w:val="00483505"/>
    <w:rsid w:val="00486A82"/>
    <w:rsid w:val="00487143"/>
    <w:rsid w:val="004925BA"/>
    <w:rsid w:val="00494A06"/>
    <w:rsid w:val="004A2B08"/>
    <w:rsid w:val="004A333D"/>
    <w:rsid w:val="004A5EB2"/>
    <w:rsid w:val="004B3221"/>
    <w:rsid w:val="004B3631"/>
    <w:rsid w:val="004B38F8"/>
    <w:rsid w:val="004B3922"/>
    <w:rsid w:val="004C2719"/>
    <w:rsid w:val="004C3464"/>
    <w:rsid w:val="004C54C3"/>
    <w:rsid w:val="004D1364"/>
    <w:rsid w:val="004D18D4"/>
    <w:rsid w:val="004D6C26"/>
    <w:rsid w:val="004D74C9"/>
    <w:rsid w:val="004E176A"/>
    <w:rsid w:val="004F2A0F"/>
    <w:rsid w:val="004F2AF8"/>
    <w:rsid w:val="004F2FE6"/>
    <w:rsid w:val="004F6C70"/>
    <w:rsid w:val="00501219"/>
    <w:rsid w:val="00501894"/>
    <w:rsid w:val="00502344"/>
    <w:rsid w:val="00506548"/>
    <w:rsid w:val="00506EC6"/>
    <w:rsid w:val="00513B84"/>
    <w:rsid w:val="00520F78"/>
    <w:rsid w:val="005227D0"/>
    <w:rsid w:val="005313E8"/>
    <w:rsid w:val="00537B21"/>
    <w:rsid w:val="00541D58"/>
    <w:rsid w:val="00542F8D"/>
    <w:rsid w:val="00543C6F"/>
    <w:rsid w:val="0054447E"/>
    <w:rsid w:val="005460A2"/>
    <w:rsid w:val="00547A81"/>
    <w:rsid w:val="00551A5E"/>
    <w:rsid w:val="00553090"/>
    <w:rsid w:val="00554ECF"/>
    <w:rsid w:val="00557014"/>
    <w:rsid w:val="00561369"/>
    <w:rsid w:val="00561D9B"/>
    <w:rsid w:val="00562126"/>
    <w:rsid w:val="0056230E"/>
    <w:rsid w:val="00564608"/>
    <w:rsid w:val="0056520B"/>
    <w:rsid w:val="0056746C"/>
    <w:rsid w:val="005704BB"/>
    <w:rsid w:val="00577508"/>
    <w:rsid w:val="00580963"/>
    <w:rsid w:val="005819A7"/>
    <w:rsid w:val="0058204F"/>
    <w:rsid w:val="00582994"/>
    <w:rsid w:val="00586526"/>
    <w:rsid w:val="00586879"/>
    <w:rsid w:val="005876FB"/>
    <w:rsid w:val="0059045B"/>
    <w:rsid w:val="00591D53"/>
    <w:rsid w:val="005932BF"/>
    <w:rsid w:val="00593DE7"/>
    <w:rsid w:val="00595AAD"/>
    <w:rsid w:val="005A05B0"/>
    <w:rsid w:val="005A1343"/>
    <w:rsid w:val="005A233C"/>
    <w:rsid w:val="005B28E3"/>
    <w:rsid w:val="005B512D"/>
    <w:rsid w:val="005B5B3A"/>
    <w:rsid w:val="005C0592"/>
    <w:rsid w:val="005C308C"/>
    <w:rsid w:val="005C6412"/>
    <w:rsid w:val="005D0860"/>
    <w:rsid w:val="005D0FF9"/>
    <w:rsid w:val="005D4960"/>
    <w:rsid w:val="005D4A01"/>
    <w:rsid w:val="005D6CEA"/>
    <w:rsid w:val="005E29C5"/>
    <w:rsid w:val="005E3194"/>
    <w:rsid w:val="005E42EA"/>
    <w:rsid w:val="005E490F"/>
    <w:rsid w:val="005F0326"/>
    <w:rsid w:val="005F3BA4"/>
    <w:rsid w:val="005F4B7A"/>
    <w:rsid w:val="005F4F77"/>
    <w:rsid w:val="005F6B08"/>
    <w:rsid w:val="005F7990"/>
    <w:rsid w:val="006007FC"/>
    <w:rsid w:val="00603120"/>
    <w:rsid w:val="0060442D"/>
    <w:rsid w:val="0060474C"/>
    <w:rsid w:val="006062A1"/>
    <w:rsid w:val="006106E9"/>
    <w:rsid w:val="00615663"/>
    <w:rsid w:val="006169ED"/>
    <w:rsid w:val="00621259"/>
    <w:rsid w:val="00624DEC"/>
    <w:rsid w:val="00626E3F"/>
    <w:rsid w:val="00631B5C"/>
    <w:rsid w:val="00631D7D"/>
    <w:rsid w:val="00633EF0"/>
    <w:rsid w:val="006344AC"/>
    <w:rsid w:val="00635650"/>
    <w:rsid w:val="0064042B"/>
    <w:rsid w:val="0064137D"/>
    <w:rsid w:val="00644575"/>
    <w:rsid w:val="006474CC"/>
    <w:rsid w:val="006515B7"/>
    <w:rsid w:val="00652ADE"/>
    <w:rsid w:val="006536CD"/>
    <w:rsid w:val="00653845"/>
    <w:rsid w:val="0065384E"/>
    <w:rsid w:val="00654136"/>
    <w:rsid w:val="0065595D"/>
    <w:rsid w:val="006608D8"/>
    <w:rsid w:val="00661572"/>
    <w:rsid w:val="0066200D"/>
    <w:rsid w:val="00670E9B"/>
    <w:rsid w:val="00671CA5"/>
    <w:rsid w:val="00674DBD"/>
    <w:rsid w:val="006816E4"/>
    <w:rsid w:val="0068456F"/>
    <w:rsid w:val="00684D31"/>
    <w:rsid w:val="00690179"/>
    <w:rsid w:val="00691713"/>
    <w:rsid w:val="0069385E"/>
    <w:rsid w:val="00694B7D"/>
    <w:rsid w:val="00697FFD"/>
    <w:rsid w:val="006B1BD2"/>
    <w:rsid w:val="006B24A3"/>
    <w:rsid w:val="006B5DA9"/>
    <w:rsid w:val="006C002D"/>
    <w:rsid w:val="006C0BEF"/>
    <w:rsid w:val="006C146C"/>
    <w:rsid w:val="006C63A6"/>
    <w:rsid w:val="006C6970"/>
    <w:rsid w:val="006C707F"/>
    <w:rsid w:val="006D00F4"/>
    <w:rsid w:val="006D518D"/>
    <w:rsid w:val="006E001E"/>
    <w:rsid w:val="006E11C3"/>
    <w:rsid w:val="006E1A8C"/>
    <w:rsid w:val="006E30E8"/>
    <w:rsid w:val="006E521D"/>
    <w:rsid w:val="006E537C"/>
    <w:rsid w:val="006E5FE8"/>
    <w:rsid w:val="006E7B31"/>
    <w:rsid w:val="006F2001"/>
    <w:rsid w:val="006F73FF"/>
    <w:rsid w:val="00700098"/>
    <w:rsid w:val="00701CA3"/>
    <w:rsid w:val="0070423B"/>
    <w:rsid w:val="007068BB"/>
    <w:rsid w:val="00714A24"/>
    <w:rsid w:val="00716C5A"/>
    <w:rsid w:val="007202D9"/>
    <w:rsid w:val="007212A9"/>
    <w:rsid w:val="00723DCA"/>
    <w:rsid w:val="007248BB"/>
    <w:rsid w:val="00724FAF"/>
    <w:rsid w:val="007260A0"/>
    <w:rsid w:val="00726864"/>
    <w:rsid w:val="00726FB6"/>
    <w:rsid w:val="007301EE"/>
    <w:rsid w:val="007312E8"/>
    <w:rsid w:val="0073294D"/>
    <w:rsid w:val="007353FD"/>
    <w:rsid w:val="0073646D"/>
    <w:rsid w:val="0074226C"/>
    <w:rsid w:val="007538D9"/>
    <w:rsid w:val="0075469E"/>
    <w:rsid w:val="00756445"/>
    <w:rsid w:val="0075744B"/>
    <w:rsid w:val="00757D9F"/>
    <w:rsid w:val="007631D5"/>
    <w:rsid w:val="0076341F"/>
    <w:rsid w:val="007651C8"/>
    <w:rsid w:val="007678F1"/>
    <w:rsid w:val="0077124F"/>
    <w:rsid w:val="00773060"/>
    <w:rsid w:val="00773E7A"/>
    <w:rsid w:val="00774B9C"/>
    <w:rsid w:val="00775C39"/>
    <w:rsid w:val="00783975"/>
    <w:rsid w:val="00783A2C"/>
    <w:rsid w:val="00786D5C"/>
    <w:rsid w:val="007A0B35"/>
    <w:rsid w:val="007A13AF"/>
    <w:rsid w:val="007B2A95"/>
    <w:rsid w:val="007B7A17"/>
    <w:rsid w:val="007C1101"/>
    <w:rsid w:val="007C1765"/>
    <w:rsid w:val="007C5D87"/>
    <w:rsid w:val="007C752A"/>
    <w:rsid w:val="007C7B07"/>
    <w:rsid w:val="007D1697"/>
    <w:rsid w:val="007D1BA6"/>
    <w:rsid w:val="007D2925"/>
    <w:rsid w:val="007D2986"/>
    <w:rsid w:val="007D32DC"/>
    <w:rsid w:val="007E24E9"/>
    <w:rsid w:val="007E305B"/>
    <w:rsid w:val="007E4C4D"/>
    <w:rsid w:val="007E6091"/>
    <w:rsid w:val="007E60BA"/>
    <w:rsid w:val="007E6953"/>
    <w:rsid w:val="007F759A"/>
    <w:rsid w:val="00801715"/>
    <w:rsid w:val="0080465F"/>
    <w:rsid w:val="0080546B"/>
    <w:rsid w:val="00805DAA"/>
    <w:rsid w:val="00807C0E"/>
    <w:rsid w:val="008121E4"/>
    <w:rsid w:val="00812D69"/>
    <w:rsid w:val="008134AF"/>
    <w:rsid w:val="0081436B"/>
    <w:rsid w:val="008208E0"/>
    <w:rsid w:val="00824E80"/>
    <w:rsid w:val="00825A55"/>
    <w:rsid w:val="008275A0"/>
    <w:rsid w:val="0083414D"/>
    <w:rsid w:val="008401CC"/>
    <w:rsid w:val="00844D92"/>
    <w:rsid w:val="00845213"/>
    <w:rsid w:val="00846F83"/>
    <w:rsid w:val="00853E17"/>
    <w:rsid w:val="00857E10"/>
    <w:rsid w:val="008635ED"/>
    <w:rsid w:val="00864820"/>
    <w:rsid w:val="00870405"/>
    <w:rsid w:val="00871E88"/>
    <w:rsid w:val="008762A8"/>
    <w:rsid w:val="00880317"/>
    <w:rsid w:val="00887697"/>
    <w:rsid w:val="00891A03"/>
    <w:rsid w:val="00891CD2"/>
    <w:rsid w:val="008A10B0"/>
    <w:rsid w:val="008A7136"/>
    <w:rsid w:val="008B1A95"/>
    <w:rsid w:val="008B79B8"/>
    <w:rsid w:val="008C07D3"/>
    <w:rsid w:val="008C39D5"/>
    <w:rsid w:val="008C463B"/>
    <w:rsid w:val="008C71D3"/>
    <w:rsid w:val="008C7B78"/>
    <w:rsid w:val="008D78FD"/>
    <w:rsid w:val="008E7A23"/>
    <w:rsid w:val="008F07AA"/>
    <w:rsid w:val="008F2DF7"/>
    <w:rsid w:val="008F59B0"/>
    <w:rsid w:val="008F60D3"/>
    <w:rsid w:val="008F611C"/>
    <w:rsid w:val="008F7639"/>
    <w:rsid w:val="008F7F14"/>
    <w:rsid w:val="0090221E"/>
    <w:rsid w:val="00902EED"/>
    <w:rsid w:val="009073B3"/>
    <w:rsid w:val="00910D04"/>
    <w:rsid w:val="00916403"/>
    <w:rsid w:val="009177A9"/>
    <w:rsid w:val="009203D4"/>
    <w:rsid w:val="009226A2"/>
    <w:rsid w:val="00927BA0"/>
    <w:rsid w:val="009301F6"/>
    <w:rsid w:val="00931282"/>
    <w:rsid w:val="00933F1F"/>
    <w:rsid w:val="00934DCC"/>
    <w:rsid w:val="00936590"/>
    <w:rsid w:val="00942939"/>
    <w:rsid w:val="0094682E"/>
    <w:rsid w:val="00947AC3"/>
    <w:rsid w:val="00947D28"/>
    <w:rsid w:val="00954B86"/>
    <w:rsid w:val="00954BC8"/>
    <w:rsid w:val="00956309"/>
    <w:rsid w:val="00956E65"/>
    <w:rsid w:val="00965AAC"/>
    <w:rsid w:val="00966702"/>
    <w:rsid w:val="00971365"/>
    <w:rsid w:val="0097146E"/>
    <w:rsid w:val="00972B90"/>
    <w:rsid w:val="00976390"/>
    <w:rsid w:val="00977E88"/>
    <w:rsid w:val="00980ED6"/>
    <w:rsid w:val="0098191A"/>
    <w:rsid w:val="00982DBC"/>
    <w:rsid w:val="009877EB"/>
    <w:rsid w:val="00987830"/>
    <w:rsid w:val="0099322B"/>
    <w:rsid w:val="00994E4B"/>
    <w:rsid w:val="009967C1"/>
    <w:rsid w:val="00997484"/>
    <w:rsid w:val="009A06AA"/>
    <w:rsid w:val="009A137C"/>
    <w:rsid w:val="009A3497"/>
    <w:rsid w:val="009A46C8"/>
    <w:rsid w:val="009B0230"/>
    <w:rsid w:val="009B6ACC"/>
    <w:rsid w:val="009B6B08"/>
    <w:rsid w:val="009B745F"/>
    <w:rsid w:val="009C2F24"/>
    <w:rsid w:val="009C5ECB"/>
    <w:rsid w:val="009C75D2"/>
    <w:rsid w:val="009D0FEF"/>
    <w:rsid w:val="009D2984"/>
    <w:rsid w:val="009D2CCE"/>
    <w:rsid w:val="009D2D91"/>
    <w:rsid w:val="009D6861"/>
    <w:rsid w:val="009E1BEC"/>
    <w:rsid w:val="009E1CF7"/>
    <w:rsid w:val="009E2DD6"/>
    <w:rsid w:val="009E3994"/>
    <w:rsid w:val="009E4441"/>
    <w:rsid w:val="009F4C29"/>
    <w:rsid w:val="00A00D84"/>
    <w:rsid w:val="00A01BAE"/>
    <w:rsid w:val="00A0355E"/>
    <w:rsid w:val="00A06675"/>
    <w:rsid w:val="00A134EE"/>
    <w:rsid w:val="00A16BDD"/>
    <w:rsid w:val="00A21229"/>
    <w:rsid w:val="00A23027"/>
    <w:rsid w:val="00A24726"/>
    <w:rsid w:val="00A2670F"/>
    <w:rsid w:val="00A27CAD"/>
    <w:rsid w:val="00A30EA2"/>
    <w:rsid w:val="00A37246"/>
    <w:rsid w:val="00A4081B"/>
    <w:rsid w:val="00A4158A"/>
    <w:rsid w:val="00A42759"/>
    <w:rsid w:val="00A466BF"/>
    <w:rsid w:val="00A46815"/>
    <w:rsid w:val="00A505DB"/>
    <w:rsid w:val="00A5408C"/>
    <w:rsid w:val="00A55400"/>
    <w:rsid w:val="00A602C8"/>
    <w:rsid w:val="00A61B3C"/>
    <w:rsid w:val="00A61EA8"/>
    <w:rsid w:val="00A64B77"/>
    <w:rsid w:val="00A73BE9"/>
    <w:rsid w:val="00A77281"/>
    <w:rsid w:val="00A84A58"/>
    <w:rsid w:val="00A94407"/>
    <w:rsid w:val="00A948B6"/>
    <w:rsid w:val="00A94AFE"/>
    <w:rsid w:val="00AA2DAA"/>
    <w:rsid w:val="00AA4AA6"/>
    <w:rsid w:val="00AA4B50"/>
    <w:rsid w:val="00AA60B7"/>
    <w:rsid w:val="00AA68E0"/>
    <w:rsid w:val="00AB0F39"/>
    <w:rsid w:val="00AB1EA8"/>
    <w:rsid w:val="00AB6311"/>
    <w:rsid w:val="00AC1D44"/>
    <w:rsid w:val="00AC1D72"/>
    <w:rsid w:val="00AD0889"/>
    <w:rsid w:val="00AD0B28"/>
    <w:rsid w:val="00AD0CAE"/>
    <w:rsid w:val="00AD4A5E"/>
    <w:rsid w:val="00AD4CF1"/>
    <w:rsid w:val="00AD7F20"/>
    <w:rsid w:val="00AE1856"/>
    <w:rsid w:val="00AE276F"/>
    <w:rsid w:val="00AE3D83"/>
    <w:rsid w:val="00AE4BB3"/>
    <w:rsid w:val="00AE5A93"/>
    <w:rsid w:val="00AE5E05"/>
    <w:rsid w:val="00AE5E82"/>
    <w:rsid w:val="00AF0ACE"/>
    <w:rsid w:val="00AF18C0"/>
    <w:rsid w:val="00AF44ED"/>
    <w:rsid w:val="00AF555C"/>
    <w:rsid w:val="00AF6D9C"/>
    <w:rsid w:val="00B017EF"/>
    <w:rsid w:val="00B0233E"/>
    <w:rsid w:val="00B15FFF"/>
    <w:rsid w:val="00B17629"/>
    <w:rsid w:val="00B26063"/>
    <w:rsid w:val="00B26A76"/>
    <w:rsid w:val="00B26DB6"/>
    <w:rsid w:val="00B33423"/>
    <w:rsid w:val="00B342B6"/>
    <w:rsid w:val="00B347E9"/>
    <w:rsid w:val="00B372A4"/>
    <w:rsid w:val="00B374EA"/>
    <w:rsid w:val="00B4027B"/>
    <w:rsid w:val="00B414F2"/>
    <w:rsid w:val="00B447BC"/>
    <w:rsid w:val="00B46207"/>
    <w:rsid w:val="00B55146"/>
    <w:rsid w:val="00B569B7"/>
    <w:rsid w:val="00B57842"/>
    <w:rsid w:val="00B610B1"/>
    <w:rsid w:val="00B63A74"/>
    <w:rsid w:val="00B64744"/>
    <w:rsid w:val="00B67B97"/>
    <w:rsid w:val="00B70F28"/>
    <w:rsid w:val="00B72890"/>
    <w:rsid w:val="00B73725"/>
    <w:rsid w:val="00B76258"/>
    <w:rsid w:val="00B83E7B"/>
    <w:rsid w:val="00B84277"/>
    <w:rsid w:val="00B87DF1"/>
    <w:rsid w:val="00B95EEA"/>
    <w:rsid w:val="00B964A3"/>
    <w:rsid w:val="00B964BA"/>
    <w:rsid w:val="00B967E1"/>
    <w:rsid w:val="00B967F2"/>
    <w:rsid w:val="00B96AF9"/>
    <w:rsid w:val="00BA4CB1"/>
    <w:rsid w:val="00BA5355"/>
    <w:rsid w:val="00BB2446"/>
    <w:rsid w:val="00BB3E91"/>
    <w:rsid w:val="00BC1387"/>
    <w:rsid w:val="00BC1BAC"/>
    <w:rsid w:val="00BC338A"/>
    <w:rsid w:val="00BD66F8"/>
    <w:rsid w:val="00BE08C0"/>
    <w:rsid w:val="00BE107C"/>
    <w:rsid w:val="00BF09C5"/>
    <w:rsid w:val="00BF12C5"/>
    <w:rsid w:val="00BF5381"/>
    <w:rsid w:val="00C0001B"/>
    <w:rsid w:val="00C058CA"/>
    <w:rsid w:val="00C064D6"/>
    <w:rsid w:val="00C06984"/>
    <w:rsid w:val="00C175E8"/>
    <w:rsid w:val="00C2078C"/>
    <w:rsid w:val="00C21AE0"/>
    <w:rsid w:val="00C3279F"/>
    <w:rsid w:val="00C33068"/>
    <w:rsid w:val="00C34F7A"/>
    <w:rsid w:val="00C366DA"/>
    <w:rsid w:val="00C46DC4"/>
    <w:rsid w:val="00C52E5E"/>
    <w:rsid w:val="00C55842"/>
    <w:rsid w:val="00C569B5"/>
    <w:rsid w:val="00C6090F"/>
    <w:rsid w:val="00C63F20"/>
    <w:rsid w:val="00C64D2D"/>
    <w:rsid w:val="00C67396"/>
    <w:rsid w:val="00C7751E"/>
    <w:rsid w:val="00C8159D"/>
    <w:rsid w:val="00C84ED7"/>
    <w:rsid w:val="00C8741C"/>
    <w:rsid w:val="00C8784C"/>
    <w:rsid w:val="00C87D7B"/>
    <w:rsid w:val="00C95C7C"/>
    <w:rsid w:val="00C96AF3"/>
    <w:rsid w:val="00CA056A"/>
    <w:rsid w:val="00CA6D28"/>
    <w:rsid w:val="00CA6D55"/>
    <w:rsid w:val="00CA79AB"/>
    <w:rsid w:val="00CB209C"/>
    <w:rsid w:val="00CB77A1"/>
    <w:rsid w:val="00CB7CF5"/>
    <w:rsid w:val="00CC0B93"/>
    <w:rsid w:val="00CC1FA5"/>
    <w:rsid w:val="00CC4C33"/>
    <w:rsid w:val="00CC670F"/>
    <w:rsid w:val="00CC67CE"/>
    <w:rsid w:val="00CC79B8"/>
    <w:rsid w:val="00CD6C00"/>
    <w:rsid w:val="00CE09E2"/>
    <w:rsid w:val="00CE1340"/>
    <w:rsid w:val="00CE18C0"/>
    <w:rsid w:val="00CE244D"/>
    <w:rsid w:val="00CE7EBD"/>
    <w:rsid w:val="00CF0116"/>
    <w:rsid w:val="00CF0A04"/>
    <w:rsid w:val="00CF1AFD"/>
    <w:rsid w:val="00CF43D4"/>
    <w:rsid w:val="00D066EF"/>
    <w:rsid w:val="00D12327"/>
    <w:rsid w:val="00D1462D"/>
    <w:rsid w:val="00D166A1"/>
    <w:rsid w:val="00D16C4C"/>
    <w:rsid w:val="00D212EE"/>
    <w:rsid w:val="00D22A84"/>
    <w:rsid w:val="00D25860"/>
    <w:rsid w:val="00D320D3"/>
    <w:rsid w:val="00D35971"/>
    <w:rsid w:val="00D36D66"/>
    <w:rsid w:val="00D46CBA"/>
    <w:rsid w:val="00D50130"/>
    <w:rsid w:val="00D84E0C"/>
    <w:rsid w:val="00D860D0"/>
    <w:rsid w:val="00D97841"/>
    <w:rsid w:val="00D978A2"/>
    <w:rsid w:val="00DA192C"/>
    <w:rsid w:val="00DA1A96"/>
    <w:rsid w:val="00DA788B"/>
    <w:rsid w:val="00DB002C"/>
    <w:rsid w:val="00DB02A5"/>
    <w:rsid w:val="00DB08C6"/>
    <w:rsid w:val="00DB6CE3"/>
    <w:rsid w:val="00DC059A"/>
    <w:rsid w:val="00DC31C5"/>
    <w:rsid w:val="00DC3F11"/>
    <w:rsid w:val="00DC734E"/>
    <w:rsid w:val="00DC7CAD"/>
    <w:rsid w:val="00DD1A1A"/>
    <w:rsid w:val="00DD34DA"/>
    <w:rsid w:val="00DD39DE"/>
    <w:rsid w:val="00DD5734"/>
    <w:rsid w:val="00DD5CBF"/>
    <w:rsid w:val="00DD7C0D"/>
    <w:rsid w:val="00DE0C87"/>
    <w:rsid w:val="00DF1059"/>
    <w:rsid w:val="00DF1977"/>
    <w:rsid w:val="00DF6AE2"/>
    <w:rsid w:val="00E00E15"/>
    <w:rsid w:val="00E0572F"/>
    <w:rsid w:val="00E06FE8"/>
    <w:rsid w:val="00E11C80"/>
    <w:rsid w:val="00E1295E"/>
    <w:rsid w:val="00E15469"/>
    <w:rsid w:val="00E16379"/>
    <w:rsid w:val="00E17C08"/>
    <w:rsid w:val="00E21A79"/>
    <w:rsid w:val="00E21E5C"/>
    <w:rsid w:val="00E25042"/>
    <w:rsid w:val="00E2755E"/>
    <w:rsid w:val="00E30AE9"/>
    <w:rsid w:val="00E34BAF"/>
    <w:rsid w:val="00E3515B"/>
    <w:rsid w:val="00E35F15"/>
    <w:rsid w:val="00E40F9D"/>
    <w:rsid w:val="00E4134E"/>
    <w:rsid w:val="00E41981"/>
    <w:rsid w:val="00E43836"/>
    <w:rsid w:val="00E43AB4"/>
    <w:rsid w:val="00E45EA8"/>
    <w:rsid w:val="00E470FF"/>
    <w:rsid w:val="00E52438"/>
    <w:rsid w:val="00E52CE4"/>
    <w:rsid w:val="00E53186"/>
    <w:rsid w:val="00E5416C"/>
    <w:rsid w:val="00E56EF9"/>
    <w:rsid w:val="00E57EE2"/>
    <w:rsid w:val="00E63F8B"/>
    <w:rsid w:val="00E74E7C"/>
    <w:rsid w:val="00E75811"/>
    <w:rsid w:val="00E8369F"/>
    <w:rsid w:val="00E901C5"/>
    <w:rsid w:val="00E93338"/>
    <w:rsid w:val="00E97109"/>
    <w:rsid w:val="00EA2D9F"/>
    <w:rsid w:val="00EA490F"/>
    <w:rsid w:val="00EB1FFD"/>
    <w:rsid w:val="00EB240F"/>
    <w:rsid w:val="00EB33BD"/>
    <w:rsid w:val="00EB541D"/>
    <w:rsid w:val="00EB6863"/>
    <w:rsid w:val="00EB691D"/>
    <w:rsid w:val="00EC0C66"/>
    <w:rsid w:val="00EC0D8A"/>
    <w:rsid w:val="00EC1290"/>
    <w:rsid w:val="00EC3F8D"/>
    <w:rsid w:val="00EC6067"/>
    <w:rsid w:val="00ED04C7"/>
    <w:rsid w:val="00ED6335"/>
    <w:rsid w:val="00ED6856"/>
    <w:rsid w:val="00ED79F2"/>
    <w:rsid w:val="00ED7FD5"/>
    <w:rsid w:val="00EE100B"/>
    <w:rsid w:val="00EE251F"/>
    <w:rsid w:val="00EE277D"/>
    <w:rsid w:val="00EF108E"/>
    <w:rsid w:val="00EF1CF9"/>
    <w:rsid w:val="00EF2D15"/>
    <w:rsid w:val="00EF3EB1"/>
    <w:rsid w:val="00EF452D"/>
    <w:rsid w:val="00EF7F62"/>
    <w:rsid w:val="00F02057"/>
    <w:rsid w:val="00F02074"/>
    <w:rsid w:val="00F02D53"/>
    <w:rsid w:val="00F0490F"/>
    <w:rsid w:val="00F0529D"/>
    <w:rsid w:val="00F05FB0"/>
    <w:rsid w:val="00F074C6"/>
    <w:rsid w:val="00F10B02"/>
    <w:rsid w:val="00F13AC7"/>
    <w:rsid w:val="00F20E3D"/>
    <w:rsid w:val="00F2153C"/>
    <w:rsid w:val="00F2205F"/>
    <w:rsid w:val="00F242B9"/>
    <w:rsid w:val="00F324B7"/>
    <w:rsid w:val="00F3417B"/>
    <w:rsid w:val="00F37860"/>
    <w:rsid w:val="00F4185C"/>
    <w:rsid w:val="00F42185"/>
    <w:rsid w:val="00F50BED"/>
    <w:rsid w:val="00F547D7"/>
    <w:rsid w:val="00F641EC"/>
    <w:rsid w:val="00F67EF0"/>
    <w:rsid w:val="00F70015"/>
    <w:rsid w:val="00F73E62"/>
    <w:rsid w:val="00F84D66"/>
    <w:rsid w:val="00F859DD"/>
    <w:rsid w:val="00F90B1B"/>
    <w:rsid w:val="00F933EB"/>
    <w:rsid w:val="00F938A7"/>
    <w:rsid w:val="00FA0B0B"/>
    <w:rsid w:val="00FA0C16"/>
    <w:rsid w:val="00FA0EF4"/>
    <w:rsid w:val="00FA3674"/>
    <w:rsid w:val="00FA4224"/>
    <w:rsid w:val="00FA5247"/>
    <w:rsid w:val="00FA7E1D"/>
    <w:rsid w:val="00FB1BF3"/>
    <w:rsid w:val="00FB2417"/>
    <w:rsid w:val="00FB50B0"/>
    <w:rsid w:val="00FB5155"/>
    <w:rsid w:val="00FB6855"/>
    <w:rsid w:val="00FB6953"/>
    <w:rsid w:val="00FB74B7"/>
    <w:rsid w:val="00FC17AB"/>
    <w:rsid w:val="00FC31CD"/>
    <w:rsid w:val="00FC3C6A"/>
    <w:rsid w:val="00FD1062"/>
    <w:rsid w:val="00FD17D5"/>
    <w:rsid w:val="00FD4DCC"/>
    <w:rsid w:val="00FD5BA0"/>
    <w:rsid w:val="00FD6F06"/>
    <w:rsid w:val="00FD6F76"/>
    <w:rsid w:val="00FD7463"/>
    <w:rsid w:val="00FE1F16"/>
    <w:rsid w:val="00FE3B24"/>
    <w:rsid w:val="00FE40B1"/>
    <w:rsid w:val="00FE5DA7"/>
    <w:rsid w:val="00FF298F"/>
    <w:rsid w:val="00FF6365"/>
    <w:rsid w:val="00FF655E"/>
    <w:rsid w:val="00FF7A9C"/>
    <w:rsid w:val="00FF7BF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7EE5"/>
  <w15:chartTrackingRefBased/>
  <w15:docId w15:val="{674E587B-BDFA-48B0-9B97-271C361D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B7C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839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39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8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B7C"/>
    <w:pPr>
      <w:ind w:left="720"/>
      <w:contextualSpacing/>
    </w:pPr>
  </w:style>
  <w:style w:type="table" w:styleId="Tablicapopisa3-isticanje1">
    <w:name w:val="List Table 3 Accent 1"/>
    <w:basedOn w:val="Obinatablica"/>
    <w:uiPriority w:val="48"/>
    <w:rsid w:val="00F7001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3D208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3D2089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styleId="Srednjesjenanje2-Isticanje5">
    <w:name w:val="Medium Shading 2 Accent 5"/>
    <w:basedOn w:val="Obinatablica"/>
    <w:uiPriority w:val="64"/>
    <w:rsid w:val="008C46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ipopis-Isticanje2">
    <w:name w:val="Light List Accent 2"/>
    <w:basedOn w:val="Obinatablica"/>
    <w:uiPriority w:val="61"/>
    <w:rsid w:val="008C463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1">
    <w:name w:val="Light List Accent 1"/>
    <w:basedOn w:val="Obinatablica"/>
    <w:uiPriority w:val="61"/>
    <w:rsid w:val="008C463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8C463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Bezproreda">
    <w:name w:val="No Spacing"/>
    <w:uiPriority w:val="1"/>
    <w:qFormat/>
    <w:rsid w:val="00783975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78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839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839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CE8E-C849-4378-8529-21EDE19E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23</Pages>
  <Words>6526</Words>
  <Characters>37202</Characters>
  <Application>Microsoft Office Word</Application>
  <DocSecurity>0</DocSecurity>
  <Lines>310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Šimić</dc:creator>
  <cp:keywords/>
  <dc:description/>
  <cp:lastModifiedBy>Frane Šimić</cp:lastModifiedBy>
  <cp:revision>931</cp:revision>
  <cp:lastPrinted>2024-02-05T13:26:00Z</cp:lastPrinted>
  <dcterms:created xsi:type="dcterms:W3CDTF">2021-02-11T11:35:00Z</dcterms:created>
  <dcterms:modified xsi:type="dcterms:W3CDTF">2025-02-17T12:09:00Z</dcterms:modified>
</cp:coreProperties>
</file>